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EB" w:rsidRDefault="00AB10EB" w:rsidP="00AB10EB">
      <w:pPr>
        <w:pStyle w:val="Heading1"/>
        <w:jc w:val="center"/>
        <w:rPr>
          <w:lang w:val="fr-FR"/>
        </w:rPr>
      </w:pPr>
      <w:r w:rsidRPr="00AB10EB">
        <w:rPr>
          <w:lang w:val="fr-FR"/>
        </w:rPr>
        <w:t>EDUCATION PLURILINGUE</w:t>
      </w:r>
    </w:p>
    <w:p w:rsidR="00AB10EB" w:rsidRPr="00AB10EB" w:rsidRDefault="00AB10EB" w:rsidP="00AB10EB">
      <w:pPr>
        <w:rPr>
          <w:lang w:val="fr-FR"/>
        </w:rPr>
      </w:pPr>
    </w:p>
    <w:p w:rsidR="00681A50" w:rsidRPr="00AB10EB" w:rsidRDefault="004552D4">
      <w:pPr>
        <w:rPr>
          <w:lang w:val="fr-FR"/>
        </w:rPr>
      </w:pPr>
      <w:r w:rsidRPr="00AB10EB">
        <w:rPr>
          <w:lang w:val="fr-FR"/>
        </w:rPr>
        <w:t xml:space="preserve">Par éducation plurilingue, le Conseil de l’Europe entend une éducation </w:t>
      </w:r>
      <w:r w:rsidRPr="00AB10EB">
        <w:rPr>
          <w:b/>
          <w:lang w:val="fr-FR"/>
        </w:rPr>
        <w:t xml:space="preserve">à </w:t>
      </w:r>
      <w:r w:rsidR="006C6161" w:rsidRPr="00AB10EB">
        <w:rPr>
          <w:lang w:val="fr-FR"/>
        </w:rPr>
        <w:t xml:space="preserve">et </w:t>
      </w:r>
      <w:r w:rsidR="006C6161" w:rsidRPr="00AB10EB">
        <w:rPr>
          <w:b/>
          <w:lang w:val="fr-FR"/>
        </w:rPr>
        <w:t>par</w:t>
      </w:r>
      <w:r w:rsidR="006C6161" w:rsidRPr="00AB10EB">
        <w:rPr>
          <w:lang w:val="fr-FR"/>
        </w:rPr>
        <w:t xml:space="preserve"> </w:t>
      </w:r>
      <w:r w:rsidRPr="00AB10EB">
        <w:rPr>
          <w:lang w:val="fr-FR"/>
        </w:rPr>
        <w:t>la diversité</w:t>
      </w:r>
      <w:r w:rsidR="006C6161" w:rsidRPr="00AB10EB">
        <w:rPr>
          <w:lang w:val="fr-FR"/>
        </w:rPr>
        <w:t xml:space="preserve"> et la pluralité des langues </w:t>
      </w:r>
      <w:r w:rsidR="00175FFA" w:rsidRPr="00AB10EB">
        <w:rPr>
          <w:lang w:val="fr-FR"/>
        </w:rPr>
        <w:t>(et des cultures)</w:t>
      </w:r>
      <w:r w:rsidR="007C4027" w:rsidRPr="00AB10EB">
        <w:rPr>
          <w:lang w:val="fr-FR"/>
        </w:rPr>
        <w:t xml:space="preserve">. </w:t>
      </w:r>
      <w:r w:rsidR="00195BC8" w:rsidRPr="00AB10EB">
        <w:rPr>
          <w:lang w:val="fr-FR"/>
        </w:rPr>
        <w:t xml:space="preserve">Elle représente un </w:t>
      </w:r>
      <w:r w:rsidR="00175FFA" w:rsidRPr="00AB10EB">
        <w:rPr>
          <w:lang w:val="fr-FR"/>
        </w:rPr>
        <w:t xml:space="preserve">droit de tout apprenant </w:t>
      </w:r>
      <w:r w:rsidR="00552D24" w:rsidRPr="00AB10EB">
        <w:rPr>
          <w:lang w:val="fr-FR"/>
        </w:rPr>
        <w:t>(</w:t>
      </w:r>
      <w:r w:rsidR="005E14D7" w:rsidRPr="00AB10EB">
        <w:rPr>
          <w:lang w:val="fr-FR"/>
        </w:rPr>
        <w:t xml:space="preserve">si possible </w:t>
      </w:r>
      <w:r w:rsidR="00552D24" w:rsidRPr="00AB10EB">
        <w:rPr>
          <w:lang w:val="fr-FR"/>
        </w:rPr>
        <w:t>lien avec EPI comme droit</w:t>
      </w:r>
      <w:r w:rsidR="00820947" w:rsidRPr="00AB10EB">
        <w:rPr>
          <w:lang w:val="fr-FR"/>
        </w:rPr>
        <w:t>)</w:t>
      </w:r>
      <w:r w:rsidR="00552D24" w:rsidRPr="00AB10EB">
        <w:rPr>
          <w:lang w:val="fr-FR"/>
        </w:rPr>
        <w:t xml:space="preserve"> </w:t>
      </w:r>
      <w:r w:rsidR="007C4027" w:rsidRPr="00AB10EB">
        <w:rPr>
          <w:lang w:val="fr-FR"/>
        </w:rPr>
        <w:t>car sa finalité principale est d’assurer</w:t>
      </w:r>
      <w:r w:rsidR="00F628B1" w:rsidRPr="00AB10EB">
        <w:rPr>
          <w:lang w:val="fr-FR"/>
        </w:rPr>
        <w:t xml:space="preserve"> </w:t>
      </w:r>
      <w:r w:rsidR="007C4027" w:rsidRPr="00AB10EB">
        <w:rPr>
          <w:lang w:val="fr-FR"/>
        </w:rPr>
        <w:t>une éducation de qualité</w:t>
      </w:r>
      <w:r w:rsidR="00552D24" w:rsidRPr="00AB10EB">
        <w:rPr>
          <w:rStyle w:val="FootnoteReference"/>
          <w:lang w:val="fr-FR"/>
        </w:rPr>
        <w:footnoteReference w:id="1"/>
      </w:r>
      <w:r w:rsidR="00053FF3" w:rsidRPr="00AB10EB">
        <w:rPr>
          <w:lang w:val="fr-FR"/>
        </w:rPr>
        <w:t xml:space="preserve">. Or l’enseignement </w:t>
      </w:r>
      <w:r w:rsidR="00195BC8" w:rsidRPr="00AB10EB">
        <w:rPr>
          <w:lang w:val="fr-FR"/>
        </w:rPr>
        <w:t xml:space="preserve">et l’apprentissage </w:t>
      </w:r>
      <w:r w:rsidR="00053FF3" w:rsidRPr="00AB10EB">
        <w:rPr>
          <w:lang w:val="fr-FR"/>
        </w:rPr>
        <w:t>d</w:t>
      </w:r>
      <w:r w:rsidR="007C4027" w:rsidRPr="00AB10EB">
        <w:rPr>
          <w:lang w:val="fr-FR"/>
        </w:rPr>
        <w:t xml:space="preserve">es langues </w:t>
      </w:r>
      <w:r w:rsidR="00713F2A" w:rsidRPr="00AB10EB">
        <w:rPr>
          <w:lang w:val="fr-FR"/>
        </w:rPr>
        <w:t>constituent</w:t>
      </w:r>
      <w:r w:rsidR="00053FF3" w:rsidRPr="00AB10EB">
        <w:rPr>
          <w:lang w:val="fr-FR"/>
        </w:rPr>
        <w:t xml:space="preserve"> la base </w:t>
      </w:r>
      <w:r w:rsidR="00820947" w:rsidRPr="00AB10EB">
        <w:rPr>
          <w:lang w:val="fr-FR"/>
        </w:rPr>
        <w:t>pour</w:t>
      </w:r>
      <w:r w:rsidR="00552D24" w:rsidRPr="00AB10EB">
        <w:rPr>
          <w:lang w:val="fr-FR"/>
        </w:rPr>
        <w:t xml:space="preserve"> </w:t>
      </w:r>
      <w:r w:rsidR="00053FF3" w:rsidRPr="00AB10EB">
        <w:rPr>
          <w:lang w:val="fr-FR"/>
        </w:rPr>
        <w:t xml:space="preserve">mettre en œuvre </w:t>
      </w:r>
      <w:r w:rsidR="00552D24" w:rsidRPr="00AB10EB">
        <w:rPr>
          <w:lang w:val="fr-FR"/>
        </w:rPr>
        <w:t>u</w:t>
      </w:r>
      <w:r w:rsidR="007C4027" w:rsidRPr="00AB10EB">
        <w:rPr>
          <w:lang w:val="fr-FR"/>
        </w:rPr>
        <w:t>ne éducati</w:t>
      </w:r>
      <w:r w:rsidR="00053FF3" w:rsidRPr="00AB10EB">
        <w:rPr>
          <w:lang w:val="fr-FR"/>
        </w:rPr>
        <w:t>on qui se réalise dans les meilleures conditions possibles</w:t>
      </w:r>
      <w:r w:rsidR="00F91784" w:rsidRPr="00AB10EB">
        <w:rPr>
          <w:lang w:val="fr-FR"/>
        </w:rPr>
        <w:t xml:space="preserve"> et qui garantit le succès scolaire</w:t>
      </w:r>
      <w:r w:rsidR="00552D24" w:rsidRPr="00AB10EB">
        <w:rPr>
          <w:lang w:val="fr-FR"/>
        </w:rPr>
        <w:t xml:space="preserve">. L’éducation plurilingue </w:t>
      </w:r>
      <w:r w:rsidR="007C4027" w:rsidRPr="00AB10EB">
        <w:rPr>
          <w:lang w:val="fr-FR"/>
        </w:rPr>
        <w:t xml:space="preserve">est </w:t>
      </w:r>
      <w:r w:rsidR="00053FF3" w:rsidRPr="00AB10EB">
        <w:rPr>
          <w:lang w:val="fr-FR"/>
        </w:rPr>
        <w:t>aussi</w:t>
      </w:r>
      <w:r w:rsidR="00175FFA" w:rsidRPr="00AB10EB">
        <w:rPr>
          <w:lang w:val="fr-FR"/>
        </w:rPr>
        <w:t xml:space="preserve"> </w:t>
      </w:r>
      <w:r w:rsidR="007C4027" w:rsidRPr="00AB10EB">
        <w:rPr>
          <w:lang w:val="fr-FR"/>
        </w:rPr>
        <w:t xml:space="preserve">un </w:t>
      </w:r>
      <w:r w:rsidR="00175FFA" w:rsidRPr="00AB10EB">
        <w:rPr>
          <w:lang w:val="fr-FR"/>
        </w:rPr>
        <w:t>projet éducatif</w:t>
      </w:r>
      <w:r w:rsidR="001A165F" w:rsidRPr="00AB10EB">
        <w:rPr>
          <w:lang w:val="fr-FR"/>
        </w:rPr>
        <w:t xml:space="preserve"> (</w:t>
      </w:r>
      <w:r w:rsidR="005E14D7" w:rsidRPr="00AB10EB">
        <w:rPr>
          <w:lang w:val="fr-FR"/>
        </w:rPr>
        <w:t xml:space="preserve">si possible, </w:t>
      </w:r>
      <w:r w:rsidR="001A165F" w:rsidRPr="00AB10EB">
        <w:rPr>
          <w:lang w:val="fr-FR"/>
        </w:rPr>
        <w:t xml:space="preserve">lien à EPI comme projet) </w:t>
      </w:r>
      <w:r w:rsidR="007C4027" w:rsidRPr="00AB10EB">
        <w:rPr>
          <w:lang w:val="fr-FR"/>
        </w:rPr>
        <w:t xml:space="preserve">qui se </w:t>
      </w:r>
      <w:r w:rsidR="001A165F" w:rsidRPr="00AB10EB">
        <w:rPr>
          <w:lang w:val="fr-FR"/>
        </w:rPr>
        <w:t>concrétise</w:t>
      </w:r>
      <w:r w:rsidR="007C4027" w:rsidRPr="00AB10EB">
        <w:rPr>
          <w:lang w:val="fr-FR"/>
        </w:rPr>
        <w:t xml:space="preserve"> au niveau curriculair</w:t>
      </w:r>
      <w:r w:rsidR="001A165F" w:rsidRPr="00AB10EB">
        <w:rPr>
          <w:lang w:val="fr-FR"/>
        </w:rPr>
        <w:t xml:space="preserve">e par les liens qu’il s’agit d’instaurer entre toutes les </w:t>
      </w:r>
      <w:r w:rsidR="00175FFA" w:rsidRPr="00AB10EB">
        <w:rPr>
          <w:lang w:val="fr-FR"/>
        </w:rPr>
        <w:t xml:space="preserve">langues présentes et enseignées à l’école. </w:t>
      </w:r>
      <w:r w:rsidR="00575668" w:rsidRPr="00AB10EB">
        <w:rPr>
          <w:lang w:val="fr-FR"/>
        </w:rPr>
        <w:t xml:space="preserve">D’un point de vue psycholinguistique, ces langues ne sont pas à </w:t>
      </w:r>
      <w:r w:rsidR="00F91784" w:rsidRPr="00AB10EB">
        <w:rPr>
          <w:lang w:val="fr-FR"/>
        </w:rPr>
        <w:t>considérer</w:t>
      </w:r>
      <w:r w:rsidR="00575668" w:rsidRPr="00AB10EB">
        <w:rPr>
          <w:lang w:val="fr-FR"/>
        </w:rPr>
        <w:t xml:space="preserve"> comme des codes sé</w:t>
      </w:r>
      <w:r w:rsidR="00F91784" w:rsidRPr="00AB10EB">
        <w:rPr>
          <w:lang w:val="fr-FR"/>
        </w:rPr>
        <w:t xml:space="preserve">parés mais comme faisant partie </w:t>
      </w:r>
      <w:r w:rsidR="00575668" w:rsidRPr="00AB10EB">
        <w:rPr>
          <w:lang w:val="fr-FR"/>
        </w:rPr>
        <w:t xml:space="preserve">d’un seul répertoire de ressources linguistiques (et culturelles) à la disposition de l’apprenant. </w:t>
      </w:r>
      <w:r w:rsidR="00F91784" w:rsidRPr="00AB10EB">
        <w:rPr>
          <w:lang w:val="fr-FR"/>
        </w:rPr>
        <w:t xml:space="preserve">L’éducation plurilingue se fonde sur une vision globale, holistique des langues. </w:t>
      </w:r>
      <w:r w:rsidR="005E14D7" w:rsidRPr="00AB10EB">
        <w:rPr>
          <w:lang w:val="fr-FR"/>
        </w:rPr>
        <w:t>Elle</w:t>
      </w:r>
      <w:r w:rsidR="00573022" w:rsidRPr="00AB10EB">
        <w:rPr>
          <w:lang w:val="fr-FR"/>
        </w:rPr>
        <w:t xml:space="preserve"> accueille les langues que les </w:t>
      </w:r>
      <w:r w:rsidR="0015190A" w:rsidRPr="00AB10EB">
        <w:rPr>
          <w:lang w:val="fr-FR"/>
        </w:rPr>
        <w:t>apprenants</w:t>
      </w:r>
      <w:r w:rsidR="00573022" w:rsidRPr="00AB10EB">
        <w:rPr>
          <w:lang w:val="fr-FR"/>
        </w:rPr>
        <w:t xml:space="preserve"> parlent à la maison</w:t>
      </w:r>
      <w:r w:rsidR="00C34FF6" w:rsidRPr="00AB10EB">
        <w:rPr>
          <w:lang w:val="fr-FR"/>
        </w:rPr>
        <w:t>,</w:t>
      </w:r>
      <w:r w:rsidR="00573022" w:rsidRPr="00AB10EB">
        <w:rPr>
          <w:lang w:val="fr-FR"/>
        </w:rPr>
        <w:t xml:space="preserve"> qu’il s’agisse de </w:t>
      </w:r>
      <w:r w:rsidR="00573022" w:rsidRPr="00AB10EB">
        <w:rPr>
          <w:i/>
          <w:lang w:val="fr-FR"/>
        </w:rPr>
        <w:t>langues régionales, minoritaires, de la migration</w:t>
      </w:r>
      <w:r w:rsidR="00573022" w:rsidRPr="00AB10EB">
        <w:rPr>
          <w:lang w:val="fr-FR"/>
        </w:rPr>
        <w:t xml:space="preserve"> ou de </w:t>
      </w:r>
      <w:r w:rsidR="00573022" w:rsidRPr="00AB10EB">
        <w:rPr>
          <w:i/>
          <w:lang w:val="fr-FR"/>
        </w:rPr>
        <w:t>variétés de la langue de scolarisation</w:t>
      </w:r>
      <w:r w:rsidR="00C34FF6" w:rsidRPr="00AB10EB">
        <w:rPr>
          <w:lang w:val="fr-FR"/>
        </w:rPr>
        <w:t> : e</w:t>
      </w:r>
      <w:r w:rsidR="00573022" w:rsidRPr="00AB10EB">
        <w:rPr>
          <w:lang w:val="fr-FR"/>
        </w:rPr>
        <w:t xml:space="preserve">lle </w:t>
      </w:r>
      <w:r w:rsidR="00C34FF6" w:rsidRPr="00AB10EB">
        <w:rPr>
          <w:lang w:val="fr-FR"/>
        </w:rPr>
        <w:t xml:space="preserve">valorise </w:t>
      </w:r>
      <w:r w:rsidR="00A45F82" w:rsidRPr="00AB10EB">
        <w:rPr>
          <w:lang w:val="fr-FR"/>
        </w:rPr>
        <w:t xml:space="preserve">ces compétences déjà présentes </w:t>
      </w:r>
      <w:r w:rsidR="00C34FF6" w:rsidRPr="00AB10EB">
        <w:rPr>
          <w:lang w:val="fr-FR"/>
        </w:rPr>
        <w:t>et les utilise comme appui pour l’élarg</w:t>
      </w:r>
      <w:r w:rsidR="00A820AE" w:rsidRPr="00AB10EB">
        <w:rPr>
          <w:lang w:val="fr-FR"/>
        </w:rPr>
        <w:t>issement des</w:t>
      </w:r>
      <w:r w:rsidR="00C34FF6" w:rsidRPr="00AB10EB">
        <w:rPr>
          <w:lang w:val="fr-FR"/>
        </w:rPr>
        <w:t xml:space="preserve"> répertoire</w:t>
      </w:r>
      <w:r w:rsidR="00A820AE" w:rsidRPr="00AB10EB">
        <w:rPr>
          <w:lang w:val="fr-FR"/>
        </w:rPr>
        <w:t>s</w:t>
      </w:r>
      <w:r w:rsidR="00C34FF6" w:rsidRPr="00AB10EB">
        <w:rPr>
          <w:lang w:val="fr-FR"/>
        </w:rPr>
        <w:t xml:space="preserve"> linguistiques de tous les </w:t>
      </w:r>
      <w:r w:rsidR="00A820AE" w:rsidRPr="00AB10EB">
        <w:rPr>
          <w:lang w:val="fr-FR"/>
        </w:rPr>
        <w:t>apprenants</w:t>
      </w:r>
      <w:r w:rsidR="00C34FF6" w:rsidRPr="00AB10EB">
        <w:rPr>
          <w:lang w:val="fr-FR"/>
        </w:rPr>
        <w:t xml:space="preserve">. </w:t>
      </w:r>
    </w:p>
    <w:p w:rsidR="005E14D7" w:rsidRPr="00AB10EB" w:rsidRDefault="00820947">
      <w:pPr>
        <w:rPr>
          <w:lang w:val="fr-FR"/>
        </w:rPr>
      </w:pPr>
      <w:r w:rsidRPr="00AB10EB">
        <w:rPr>
          <w:lang w:val="fr-FR"/>
        </w:rPr>
        <w:t>Toute langue peut être enseignée comme une matière en soi avec ses domaines spécifiques d’enseignement</w:t>
      </w:r>
      <w:r w:rsidR="00F91784" w:rsidRPr="00AB10EB">
        <w:rPr>
          <w:lang w:val="fr-FR"/>
        </w:rPr>
        <w:t xml:space="preserve"> : </w:t>
      </w:r>
      <w:r w:rsidR="006A7F56" w:rsidRPr="00AB10EB">
        <w:rPr>
          <w:lang w:val="fr-FR"/>
        </w:rPr>
        <w:t>appropriation des normes linguistiques, pragmatiques, sociolinguistiques</w:t>
      </w:r>
      <w:r w:rsidR="00F54BA5" w:rsidRPr="00AB10EB">
        <w:rPr>
          <w:lang w:val="fr-FR"/>
        </w:rPr>
        <w:t>, apprent</w:t>
      </w:r>
      <w:r w:rsidR="000A746B" w:rsidRPr="00AB10EB">
        <w:rPr>
          <w:lang w:val="fr-FR"/>
        </w:rPr>
        <w:t xml:space="preserve">issage de la langue écrite et des </w:t>
      </w:r>
      <w:r w:rsidR="00F54BA5" w:rsidRPr="00AB10EB">
        <w:rPr>
          <w:lang w:val="fr-FR"/>
        </w:rPr>
        <w:t xml:space="preserve">emplois de la langue - oraux et écrits - dans des registres plus formels, </w:t>
      </w:r>
      <w:r w:rsidR="006A7F56" w:rsidRPr="00AB10EB">
        <w:rPr>
          <w:lang w:val="fr-FR"/>
        </w:rPr>
        <w:t>sensib</w:t>
      </w:r>
      <w:r w:rsidR="00F91784" w:rsidRPr="00AB10EB">
        <w:rPr>
          <w:lang w:val="fr-FR"/>
        </w:rPr>
        <w:t>ilisation à la littérature, conceptualisation métalinguistique</w:t>
      </w:r>
      <w:r w:rsidR="006A7F56" w:rsidRPr="00AB10EB">
        <w:rPr>
          <w:lang w:val="fr-FR"/>
        </w:rPr>
        <w:t xml:space="preserve">. </w:t>
      </w:r>
    </w:p>
    <w:p w:rsidR="000A746B" w:rsidRPr="00AB10EB" w:rsidRDefault="006A7F56">
      <w:pPr>
        <w:rPr>
          <w:lang w:val="fr-FR"/>
        </w:rPr>
      </w:pPr>
      <w:r w:rsidRPr="00AB10EB">
        <w:rPr>
          <w:lang w:val="fr-FR"/>
        </w:rPr>
        <w:t xml:space="preserve">Elle peut être également utilisée comme instrument </w:t>
      </w:r>
      <w:r w:rsidR="00B40BA2" w:rsidRPr="00AB10EB">
        <w:rPr>
          <w:lang w:val="fr-FR"/>
        </w:rPr>
        <w:t xml:space="preserve">transversal </w:t>
      </w:r>
      <w:r w:rsidRPr="00AB10EB">
        <w:rPr>
          <w:lang w:val="fr-FR"/>
        </w:rPr>
        <w:t>pour l’</w:t>
      </w:r>
      <w:r w:rsidR="00B40BA2" w:rsidRPr="00AB10EB">
        <w:rPr>
          <w:lang w:val="fr-FR"/>
        </w:rPr>
        <w:t xml:space="preserve">acquisition </w:t>
      </w:r>
      <w:r w:rsidRPr="00AB10EB">
        <w:rPr>
          <w:lang w:val="fr-FR"/>
        </w:rPr>
        <w:t>des compétences dans les autres matières</w:t>
      </w:r>
      <w:r w:rsidR="000A746B" w:rsidRPr="00AB10EB">
        <w:rPr>
          <w:lang w:val="fr-FR"/>
        </w:rPr>
        <w:t> : elle fournit à l’apprenant des moyens linguistiques et discursifs nécessaires pour la construction active des connaissances et des compétences dans les disciplines et contribue, à cet égard, à son succès scolaire.</w:t>
      </w:r>
      <w:r w:rsidR="005E751B" w:rsidRPr="00AB10EB">
        <w:rPr>
          <w:lang w:val="fr-FR"/>
        </w:rPr>
        <w:t xml:space="preserve"> </w:t>
      </w:r>
    </w:p>
    <w:p w:rsidR="005E751B" w:rsidRPr="00AB10EB" w:rsidRDefault="00B40BA2">
      <w:pPr>
        <w:rPr>
          <w:lang w:val="fr-FR"/>
        </w:rPr>
      </w:pPr>
      <w:r w:rsidRPr="00AB10EB">
        <w:rPr>
          <w:lang w:val="fr-FR"/>
        </w:rPr>
        <w:t xml:space="preserve"> Quand une langue assume ces deux dimensions, c’est une langue de </w:t>
      </w:r>
      <w:r w:rsidR="005E751B" w:rsidRPr="00AB10EB">
        <w:rPr>
          <w:lang w:val="fr-FR"/>
        </w:rPr>
        <w:t>scolarisation.</w:t>
      </w:r>
    </w:p>
    <w:p w:rsidR="005E751B" w:rsidRPr="00AB10EB" w:rsidRDefault="005E751B">
      <w:pPr>
        <w:rPr>
          <w:lang w:val="fr-FR"/>
        </w:rPr>
      </w:pPr>
      <w:r w:rsidRPr="00AB10EB">
        <w:rPr>
          <w:lang w:val="fr-FR"/>
        </w:rPr>
        <w:t xml:space="preserve"> La langue de scolarisation</w:t>
      </w:r>
      <w:r w:rsidR="004B2A7C" w:rsidRPr="00AB10EB">
        <w:rPr>
          <w:lang w:val="fr-FR"/>
        </w:rPr>
        <w:t xml:space="preserve"> correspond généralement à la langue majoritairement parlée dans un pays ou une région. </w:t>
      </w:r>
      <w:r w:rsidR="000A746B" w:rsidRPr="00AB10EB">
        <w:rPr>
          <w:lang w:val="fr-FR"/>
        </w:rPr>
        <w:t>Cependant, d</w:t>
      </w:r>
      <w:r w:rsidR="00175FFA" w:rsidRPr="00AB10EB">
        <w:rPr>
          <w:lang w:val="fr-FR"/>
        </w:rPr>
        <w:t xml:space="preserve">ans certains contextes, les langues parlées en famille sont également enseignées à l’école comme matière </w:t>
      </w:r>
      <w:r w:rsidR="000A746B" w:rsidRPr="00AB10EB">
        <w:rPr>
          <w:lang w:val="fr-FR"/>
        </w:rPr>
        <w:t xml:space="preserve">ou bien aussi </w:t>
      </w:r>
      <w:r w:rsidR="00175FFA" w:rsidRPr="00AB10EB">
        <w:rPr>
          <w:lang w:val="fr-FR"/>
        </w:rPr>
        <w:t>comme langue des autres matières</w:t>
      </w:r>
      <w:r w:rsidR="004B2A7C" w:rsidRPr="00AB10EB">
        <w:rPr>
          <w:lang w:val="fr-FR"/>
        </w:rPr>
        <w:t xml:space="preserve">. </w:t>
      </w:r>
    </w:p>
    <w:p w:rsidR="00B12DB6" w:rsidRPr="00AB10EB" w:rsidRDefault="004B2A7C">
      <w:pPr>
        <w:rPr>
          <w:lang w:val="fr-FR"/>
        </w:rPr>
      </w:pPr>
      <w:r w:rsidRPr="00AB10EB">
        <w:rPr>
          <w:lang w:val="fr-FR"/>
        </w:rPr>
        <w:t>Dans ce deuxième cas, elles</w:t>
      </w:r>
      <w:r w:rsidR="00175FFA" w:rsidRPr="00AB10EB">
        <w:rPr>
          <w:lang w:val="fr-FR"/>
        </w:rPr>
        <w:t xml:space="preserve"> peuvent donner lieu à des enseignements bilingues des disciplin</w:t>
      </w:r>
      <w:r w:rsidR="005E751B" w:rsidRPr="00AB10EB">
        <w:rPr>
          <w:lang w:val="fr-FR"/>
        </w:rPr>
        <w:t>e</w:t>
      </w:r>
      <w:r w:rsidR="00175FFA" w:rsidRPr="00AB10EB">
        <w:rPr>
          <w:lang w:val="fr-FR"/>
        </w:rPr>
        <w:t>s en parallèle ou en coordination avec la langue de scolarisation</w:t>
      </w:r>
      <w:r w:rsidR="005E751B" w:rsidRPr="00AB10EB">
        <w:rPr>
          <w:lang w:val="fr-FR"/>
        </w:rPr>
        <w:t>, selon les modèles adoptés.</w:t>
      </w:r>
      <w:r w:rsidR="00175FFA" w:rsidRPr="00AB10EB">
        <w:rPr>
          <w:lang w:val="fr-FR"/>
        </w:rPr>
        <w:t xml:space="preserve"> </w:t>
      </w:r>
    </w:p>
    <w:p w:rsidR="00EF517F" w:rsidRPr="00AB10EB" w:rsidRDefault="007F1324">
      <w:pPr>
        <w:rPr>
          <w:lang w:val="fr-FR"/>
        </w:rPr>
      </w:pPr>
      <w:r w:rsidRPr="00AB10EB">
        <w:rPr>
          <w:lang w:val="fr-FR"/>
        </w:rPr>
        <w:lastRenderedPageBreak/>
        <w:t>L</w:t>
      </w:r>
      <w:r w:rsidR="00EA2E0F" w:rsidRPr="00AB10EB">
        <w:rPr>
          <w:lang w:val="fr-FR"/>
        </w:rPr>
        <w:t xml:space="preserve">’éducation plurilingue </w:t>
      </w:r>
      <w:r w:rsidRPr="00AB10EB">
        <w:rPr>
          <w:lang w:val="fr-FR"/>
        </w:rPr>
        <w:t xml:space="preserve">s’enrichit considérablement </w:t>
      </w:r>
      <w:r w:rsidR="00EA2E0F" w:rsidRPr="00AB10EB">
        <w:rPr>
          <w:lang w:val="fr-FR"/>
        </w:rPr>
        <w:t xml:space="preserve">par </w:t>
      </w:r>
      <w:r w:rsidRPr="00AB10EB">
        <w:rPr>
          <w:lang w:val="fr-FR"/>
        </w:rPr>
        <w:t xml:space="preserve">l’apprentissage des </w:t>
      </w:r>
      <w:r w:rsidRPr="00AB10EB">
        <w:rPr>
          <w:i/>
          <w:lang w:val="fr-FR"/>
        </w:rPr>
        <w:t>langues étrangères</w:t>
      </w:r>
      <w:r w:rsidR="00AB75AF" w:rsidRPr="00AB10EB">
        <w:rPr>
          <w:lang w:val="fr-FR"/>
        </w:rPr>
        <w:t>, qui peu</w:t>
      </w:r>
      <w:r w:rsidR="0086627D" w:rsidRPr="00AB10EB">
        <w:rPr>
          <w:lang w:val="fr-FR"/>
        </w:rPr>
        <w:t>t</w:t>
      </w:r>
      <w:r w:rsidR="005443F4" w:rsidRPr="00AB10EB">
        <w:rPr>
          <w:lang w:val="fr-FR"/>
        </w:rPr>
        <w:t>,</w:t>
      </w:r>
      <w:r w:rsidR="00AB75AF" w:rsidRPr="00AB10EB">
        <w:rPr>
          <w:lang w:val="fr-FR"/>
        </w:rPr>
        <w:t xml:space="preserve"> lui aussi</w:t>
      </w:r>
      <w:r w:rsidR="005443F4" w:rsidRPr="00AB10EB">
        <w:rPr>
          <w:lang w:val="fr-FR"/>
        </w:rPr>
        <w:t>,</w:t>
      </w:r>
      <w:r w:rsidR="00AB75AF" w:rsidRPr="00AB10EB">
        <w:rPr>
          <w:lang w:val="fr-FR"/>
        </w:rPr>
        <w:t xml:space="preserve"> emprunter la voie de la langue comme matière ou être utilisée </w:t>
      </w:r>
      <w:r w:rsidR="00BE1FB4" w:rsidRPr="00AB10EB">
        <w:rPr>
          <w:lang w:val="fr-FR"/>
        </w:rPr>
        <w:t xml:space="preserve">également </w:t>
      </w:r>
      <w:r w:rsidR="005443F4" w:rsidRPr="00AB10EB">
        <w:rPr>
          <w:lang w:val="fr-FR"/>
        </w:rPr>
        <w:t>comme langue</w:t>
      </w:r>
      <w:r w:rsidR="0086627D" w:rsidRPr="00AB10EB">
        <w:rPr>
          <w:lang w:val="fr-FR"/>
        </w:rPr>
        <w:t xml:space="preserve"> d</w:t>
      </w:r>
      <w:r w:rsidR="00217E7A" w:rsidRPr="00AB10EB">
        <w:rPr>
          <w:lang w:val="fr-FR"/>
        </w:rPr>
        <w:t>es autres matières (= EMILE -</w:t>
      </w:r>
      <w:r w:rsidR="005E6C9E" w:rsidRPr="00AB10EB">
        <w:rPr>
          <w:lang w:val="fr-FR"/>
        </w:rPr>
        <w:t xml:space="preserve"> enseignement d’une matière par l’intégration d’une langue étrangère</w:t>
      </w:r>
      <w:r w:rsidR="00C20B48" w:rsidRPr="00AB10EB">
        <w:rPr>
          <w:lang w:val="fr-FR"/>
        </w:rPr>
        <w:t> </w:t>
      </w:r>
      <w:r w:rsidR="00175FFA" w:rsidRPr="00AB10EB">
        <w:rPr>
          <w:lang w:val="fr-FR"/>
        </w:rPr>
        <w:t>: renvoi à la page de CLIL</w:t>
      </w:r>
      <w:r w:rsidR="00AB75AF" w:rsidRPr="00AB10EB">
        <w:rPr>
          <w:lang w:val="fr-FR"/>
        </w:rPr>
        <w:t xml:space="preserve">). </w:t>
      </w:r>
    </w:p>
    <w:p w:rsidR="00BE1FB4" w:rsidRPr="00AB10EB" w:rsidRDefault="00175FFA">
      <w:pPr>
        <w:rPr>
          <w:lang w:val="fr-FR"/>
        </w:rPr>
      </w:pPr>
      <w:r w:rsidRPr="00AB10EB">
        <w:rPr>
          <w:lang w:val="fr-FR"/>
        </w:rPr>
        <w:t xml:space="preserve">Dans certains pays, les </w:t>
      </w:r>
      <w:r w:rsidRPr="00AB10EB">
        <w:rPr>
          <w:i/>
          <w:lang w:val="fr-FR"/>
        </w:rPr>
        <w:t>langues classiques</w:t>
      </w:r>
      <w:r w:rsidRPr="00AB10EB">
        <w:rPr>
          <w:lang w:val="fr-FR"/>
        </w:rPr>
        <w:t xml:space="preserve"> </w:t>
      </w:r>
      <w:r w:rsidR="00BE1FB4" w:rsidRPr="00AB10EB">
        <w:rPr>
          <w:lang w:val="fr-FR"/>
        </w:rPr>
        <w:t xml:space="preserve">(latin, grec) </w:t>
      </w:r>
      <w:r w:rsidRPr="00AB10EB">
        <w:rPr>
          <w:lang w:val="fr-FR"/>
        </w:rPr>
        <w:t xml:space="preserve">enseignées dans certains degrés scolaires contribuent par leurs apports à l’éducation plurilingue. </w:t>
      </w:r>
    </w:p>
    <w:p w:rsidR="00897F0C" w:rsidRPr="00AB10EB" w:rsidRDefault="00175FFA">
      <w:pPr>
        <w:rPr>
          <w:lang w:val="fr-FR"/>
        </w:rPr>
      </w:pPr>
      <w:r w:rsidRPr="00AB10EB">
        <w:rPr>
          <w:lang w:val="fr-FR"/>
        </w:rPr>
        <w:t xml:space="preserve">Du point de vue éducatif, l’éducation plurilingue </w:t>
      </w:r>
      <w:r w:rsidR="00BE1FB4" w:rsidRPr="00AB10EB">
        <w:rPr>
          <w:lang w:val="fr-FR"/>
        </w:rPr>
        <w:t xml:space="preserve">représente </w:t>
      </w:r>
      <w:r w:rsidRPr="00AB10EB">
        <w:rPr>
          <w:lang w:val="fr-FR"/>
        </w:rPr>
        <w:t xml:space="preserve">une occasion très précieuse </w:t>
      </w:r>
      <w:r w:rsidR="00897F0C" w:rsidRPr="00AB10EB">
        <w:rPr>
          <w:lang w:val="fr-FR"/>
        </w:rPr>
        <w:t xml:space="preserve">pour </w:t>
      </w:r>
      <w:r w:rsidRPr="00AB10EB">
        <w:rPr>
          <w:lang w:val="fr-FR"/>
        </w:rPr>
        <w:t xml:space="preserve">l’éducation interculturelle </w:t>
      </w:r>
      <w:r w:rsidR="00897F0C" w:rsidRPr="00AB10EB">
        <w:rPr>
          <w:lang w:val="fr-FR"/>
        </w:rPr>
        <w:t>des apprenants qui contribue à leur</w:t>
      </w:r>
      <w:r w:rsidRPr="00AB10EB">
        <w:rPr>
          <w:lang w:val="fr-FR"/>
        </w:rPr>
        <w:t xml:space="preserve"> formation </w:t>
      </w:r>
      <w:r w:rsidR="00897F0C" w:rsidRPr="00AB10EB">
        <w:rPr>
          <w:lang w:val="fr-FR"/>
        </w:rPr>
        <w:t xml:space="preserve">en tant que </w:t>
      </w:r>
      <w:r w:rsidRPr="00AB10EB">
        <w:rPr>
          <w:lang w:val="fr-FR"/>
        </w:rPr>
        <w:t>citoyen actif, compétent et critique</w:t>
      </w:r>
      <w:r w:rsidR="00720D8A" w:rsidRPr="00AB10EB">
        <w:rPr>
          <w:lang w:val="fr-FR"/>
        </w:rPr>
        <w:t xml:space="preserve">. Sans oublier toutefois que </w:t>
      </w:r>
      <w:r w:rsidR="00B12DB6" w:rsidRPr="00AB10EB">
        <w:rPr>
          <w:lang w:val="fr-FR"/>
        </w:rPr>
        <w:t xml:space="preserve">toutes les disciplines ont leur contribution à donner à </w:t>
      </w:r>
      <w:r w:rsidR="00720D8A" w:rsidRPr="00AB10EB">
        <w:rPr>
          <w:lang w:val="fr-FR"/>
        </w:rPr>
        <w:t>cette éducatio</w:t>
      </w:r>
      <w:r w:rsidR="00B12DB6" w:rsidRPr="00AB10EB">
        <w:rPr>
          <w:lang w:val="fr-FR"/>
        </w:rPr>
        <w:t>n.</w:t>
      </w:r>
    </w:p>
    <w:p w:rsidR="006434C6" w:rsidRPr="00AB10EB" w:rsidRDefault="00897F0C">
      <w:pPr>
        <w:rPr>
          <w:lang w:val="fr-FR"/>
        </w:rPr>
      </w:pPr>
      <w:r w:rsidRPr="00AB10EB">
        <w:rPr>
          <w:lang w:val="fr-FR"/>
        </w:rPr>
        <w:t>Au niveau didactique</w:t>
      </w:r>
      <w:r w:rsidR="00175FFA" w:rsidRPr="00AB10EB">
        <w:rPr>
          <w:lang w:val="fr-FR"/>
        </w:rPr>
        <w:t xml:space="preserve">, l’éducation plurilingue </w:t>
      </w:r>
      <w:r w:rsidR="00720D8A" w:rsidRPr="00AB10EB">
        <w:rPr>
          <w:lang w:val="fr-FR"/>
        </w:rPr>
        <w:t>-</w:t>
      </w:r>
      <w:r w:rsidRPr="00AB10EB">
        <w:rPr>
          <w:lang w:val="fr-FR"/>
        </w:rPr>
        <w:t xml:space="preserve"> dont </w:t>
      </w:r>
      <w:r w:rsidR="00720D8A" w:rsidRPr="00AB10EB">
        <w:rPr>
          <w:lang w:val="fr-FR"/>
        </w:rPr>
        <w:t>une des</w:t>
      </w:r>
      <w:r w:rsidR="00175FFA" w:rsidRPr="00AB10EB">
        <w:rPr>
          <w:lang w:val="fr-FR"/>
        </w:rPr>
        <w:t xml:space="preserve"> finalit</w:t>
      </w:r>
      <w:r w:rsidR="008E59D2" w:rsidRPr="00AB10EB">
        <w:rPr>
          <w:lang w:val="fr-FR"/>
        </w:rPr>
        <w:t>és</w:t>
      </w:r>
      <w:r w:rsidR="00B12DB6" w:rsidRPr="00AB10EB">
        <w:rPr>
          <w:lang w:val="fr-FR"/>
        </w:rPr>
        <w:t xml:space="preserve"> </w:t>
      </w:r>
      <w:r w:rsidRPr="00AB10EB">
        <w:rPr>
          <w:lang w:val="fr-FR"/>
        </w:rPr>
        <w:t xml:space="preserve">est </w:t>
      </w:r>
      <w:r w:rsidR="00720D8A" w:rsidRPr="00AB10EB">
        <w:rPr>
          <w:lang w:val="fr-FR"/>
        </w:rPr>
        <w:t xml:space="preserve">aussi </w:t>
      </w:r>
      <w:r w:rsidR="00175FFA" w:rsidRPr="00AB10EB">
        <w:rPr>
          <w:lang w:val="fr-FR"/>
        </w:rPr>
        <w:t xml:space="preserve">créer une cohérence globale et un renforcement de tous les enseignements </w:t>
      </w:r>
      <w:r w:rsidR="00175FFA" w:rsidRPr="00AB10EB">
        <w:rPr>
          <w:b/>
          <w:lang w:val="fr-FR"/>
        </w:rPr>
        <w:t>de</w:t>
      </w:r>
      <w:r w:rsidR="00175FFA" w:rsidRPr="00AB10EB">
        <w:rPr>
          <w:lang w:val="fr-FR"/>
        </w:rPr>
        <w:t xml:space="preserve"> et </w:t>
      </w:r>
      <w:r w:rsidR="00175FFA" w:rsidRPr="00AB10EB">
        <w:rPr>
          <w:b/>
          <w:lang w:val="fr-FR"/>
        </w:rPr>
        <w:t>en</w:t>
      </w:r>
      <w:r w:rsidR="00175FFA" w:rsidRPr="00AB10EB">
        <w:rPr>
          <w:lang w:val="fr-FR"/>
        </w:rPr>
        <w:t xml:space="preserve"> langue(s)</w:t>
      </w:r>
      <w:r w:rsidR="008E59D2" w:rsidRPr="00AB10EB">
        <w:rPr>
          <w:lang w:val="fr-FR"/>
        </w:rPr>
        <w:t xml:space="preserve"> -</w:t>
      </w:r>
      <w:r w:rsidRPr="00AB10EB">
        <w:rPr>
          <w:lang w:val="fr-FR"/>
        </w:rPr>
        <w:t xml:space="preserve"> passe </w:t>
      </w:r>
      <w:r w:rsidR="00175FFA" w:rsidRPr="00AB10EB">
        <w:rPr>
          <w:lang w:val="fr-FR"/>
        </w:rPr>
        <w:t>par la création de passerelles entre les langues et par la mise en place de collaborations entre tous les enseignants.</w:t>
      </w:r>
      <w:r w:rsidR="00217E7A" w:rsidRPr="00AB10EB">
        <w:rPr>
          <w:lang w:val="fr-FR"/>
        </w:rPr>
        <w:t xml:space="preserve"> </w:t>
      </w:r>
      <w:r w:rsidR="006434C6" w:rsidRPr="00AB10EB">
        <w:rPr>
          <w:lang w:val="fr-FR"/>
        </w:rPr>
        <w:t>Je placerais ici ou plus haut le schéma de la plateforme</w:t>
      </w:r>
      <w:r w:rsidR="008E59D2" w:rsidRPr="00AB10EB">
        <w:rPr>
          <w:lang w:val="fr-FR"/>
        </w:rPr>
        <w:t>, si possible.</w:t>
      </w:r>
    </w:p>
    <w:p w:rsidR="008F2018" w:rsidRPr="00AB10EB" w:rsidRDefault="00F26950">
      <w:pPr>
        <w:rPr>
          <w:lang w:val="fr-FR"/>
        </w:rPr>
      </w:pPr>
      <w:r w:rsidRPr="00AB10EB">
        <w:rPr>
          <w:b/>
          <w:lang w:val="fr-FR"/>
        </w:rPr>
        <w:t>L’importance de l’éducation plurilingue</w:t>
      </w:r>
      <w:r w:rsidR="00AB10EB" w:rsidRPr="00AB10EB">
        <w:rPr>
          <w:b/>
          <w:lang w:val="fr-FR"/>
        </w:rPr>
        <w:br/>
      </w:r>
      <w:r w:rsidR="00AB10EB">
        <w:rPr>
          <w:lang w:val="fr-FR"/>
        </w:rPr>
        <w:br/>
      </w:r>
      <w:r w:rsidR="005443F4" w:rsidRPr="00AB10EB">
        <w:rPr>
          <w:lang w:val="fr-FR"/>
        </w:rPr>
        <w:t>L’éducation plurilingue </w:t>
      </w:r>
      <w:r w:rsidR="008F2018" w:rsidRPr="00AB10EB">
        <w:rPr>
          <w:lang w:val="fr-FR"/>
        </w:rPr>
        <w:t>est un projet éducatif d’envergure en ce qu’elle représente :</w:t>
      </w:r>
    </w:p>
    <w:p w:rsidR="00E874DA" w:rsidRPr="00AB10EB" w:rsidRDefault="008F2018" w:rsidP="00261E48">
      <w:pPr>
        <w:pStyle w:val="ListParagraph"/>
        <w:numPr>
          <w:ilvl w:val="0"/>
          <w:numId w:val="1"/>
        </w:numPr>
        <w:rPr>
          <w:lang w:val="fr-FR"/>
        </w:rPr>
      </w:pPr>
      <w:r w:rsidRPr="00AB10EB">
        <w:rPr>
          <w:b/>
          <w:lang w:val="fr-FR"/>
        </w:rPr>
        <w:t>une réponse aux défis des sociétés modernes</w:t>
      </w:r>
      <w:r w:rsidR="003B1CB7" w:rsidRPr="00AB10EB">
        <w:rPr>
          <w:b/>
          <w:lang w:val="fr-FR"/>
        </w:rPr>
        <w:t xml:space="preserve"> : </w:t>
      </w:r>
      <w:r w:rsidR="003B1CB7" w:rsidRPr="00AB10EB">
        <w:rPr>
          <w:lang w:val="fr-FR"/>
        </w:rPr>
        <w:t>ces dernières</w:t>
      </w:r>
      <w:r w:rsidR="003B1CB7" w:rsidRPr="00AB10EB">
        <w:rPr>
          <w:b/>
          <w:lang w:val="fr-FR"/>
        </w:rPr>
        <w:t xml:space="preserve"> </w:t>
      </w:r>
      <w:r w:rsidR="003B1CB7" w:rsidRPr="00AB10EB">
        <w:rPr>
          <w:lang w:val="fr-FR"/>
        </w:rPr>
        <w:t xml:space="preserve">étant </w:t>
      </w:r>
      <w:r w:rsidRPr="00AB10EB">
        <w:rPr>
          <w:lang w:val="fr-FR"/>
        </w:rPr>
        <w:t>de plus en plus multilingues et multiculturelles</w:t>
      </w:r>
      <w:r w:rsidR="003B1CB7" w:rsidRPr="00AB10EB">
        <w:rPr>
          <w:lang w:val="fr-FR"/>
        </w:rPr>
        <w:t>,</w:t>
      </w:r>
      <w:r w:rsidR="00AE78EB" w:rsidRPr="00AB10EB">
        <w:rPr>
          <w:lang w:val="fr-FR"/>
        </w:rPr>
        <w:t xml:space="preserve"> l’éducation contribue autant à l’accueil des ressources linguistiques dont les apprenants sont porteurs qu’à leur enrichissement</w:t>
      </w:r>
      <w:r w:rsidR="009B2005" w:rsidRPr="00AB10EB">
        <w:rPr>
          <w:lang w:val="fr-FR"/>
        </w:rPr>
        <w:t xml:space="preserve"> et </w:t>
      </w:r>
      <w:r w:rsidR="00B12DB6" w:rsidRPr="00AB10EB">
        <w:rPr>
          <w:lang w:val="fr-FR"/>
        </w:rPr>
        <w:t xml:space="preserve">leur </w:t>
      </w:r>
      <w:r w:rsidR="009B2005" w:rsidRPr="00AB10EB">
        <w:rPr>
          <w:lang w:val="fr-FR"/>
        </w:rPr>
        <w:t>diversification </w:t>
      </w:r>
    </w:p>
    <w:p w:rsidR="0045784D" w:rsidRPr="00AB10EB" w:rsidRDefault="00E73FD8" w:rsidP="00261E48">
      <w:pPr>
        <w:pStyle w:val="ListParagraph"/>
        <w:numPr>
          <w:ilvl w:val="0"/>
          <w:numId w:val="1"/>
        </w:numPr>
        <w:rPr>
          <w:lang w:val="fr-FR"/>
        </w:rPr>
      </w:pPr>
      <w:r w:rsidRPr="00AB10EB">
        <w:rPr>
          <w:b/>
          <w:lang w:val="fr-FR"/>
        </w:rPr>
        <w:t xml:space="preserve">une mise en pouvoir </w:t>
      </w:r>
      <w:r w:rsidR="00720D8A" w:rsidRPr="00AB10EB">
        <w:rPr>
          <w:b/>
          <w:lang w:val="fr-FR"/>
        </w:rPr>
        <w:t xml:space="preserve">et en capacité d’agir </w:t>
      </w:r>
      <w:r w:rsidRPr="00AB10EB">
        <w:rPr>
          <w:b/>
          <w:lang w:val="fr-FR"/>
        </w:rPr>
        <w:t>de l’apprenant face aux défis de la vie en société</w:t>
      </w:r>
      <w:r w:rsidRPr="00AB10EB">
        <w:rPr>
          <w:lang w:val="fr-FR"/>
        </w:rPr>
        <w:t> : l’éducation plurilingue, forme l’apprenant à la réflexivité et à l’esprit critique à propos des langues</w:t>
      </w:r>
      <w:r w:rsidR="00CA579D" w:rsidRPr="00AB10EB">
        <w:rPr>
          <w:lang w:val="fr-FR"/>
        </w:rPr>
        <w:t>,</w:t>
      </w:r>
      <w:r w:rsidR="001428A3" w:rsidRPr="00AB10EB">
        <w:rPr>
          <w:lang w:val="fr-FR"/>
        </w:rPr>
        <w:t xml:space="preserve"> </w:t>
      </w:r>
      <w:r w:rsidRPr="00AB10EB">
        <w:rPr>
          <w:lang w:val="fr-FR"/>
        </w:rPr>
        <w:t>de leurs emplois sociaux</w:t>
      </w:r>
      <w:r w:rsidR="00CA579D" w:rsidRPr="00AB10EB">
        <w:rPr>
          <w:lang w:val="fr-FR"/>
        </w:rPr>
        <w:t xml:space="preserve"> et des enjeux de pouvoir qui les concernent (</w:t>
      </w:r>
      <w:r w:rsidR="00CA579D" w:rsidRPr="00AB10EB">
        <w:rPr>
          <w:i/>
          <w:lang w:val="fr-FR"/>
        </w:rPr>
        <w:t>critical language awareness</w:t>
      </w:r>
      <w:r w:rsidR="00CA579D" w:rsidRPr="00AB10EB">
        <w:rPr>
          <w:lang w:val="fr-FR"/>
        </w:rPr>
        <w:t>)</w:t>
      </w:r>
    </w:p>
    <w:p w:rsidR="00E73FD8" w:rsidRPr="00AB10EB" w:rsidRDefault="00E73FD8" w:rsidP="00261E48">
      <w:pPr>
        <w:pStyle w:val="ListParagraph"/>
        <w:numPr>
          <w:ilvl w:val="0"/>
          <w:numId w:val="1"/>
        </w:numPr>
        <w:rPr>
          <w:lang w:val="fr-FR"/>
        </w:rPr>
      </w:pPr>
      <w:r w:rsidRPr="00AB10EB">
        <w:rPr>
          <w:b/>
          <w:lang w:val="fr-FR"/>
        </w:rPr>
        <w:t xml:space="preserve">un meilleur enseignement-apprentissage des langues : </w:t>
      </w:r>
      <w:r w:rsidR="00720D8A" w:rsidRPr="00AB10EB">
        <w:rPr>
          <w:lang w:val="fr-FR"/>
        </w:rPr>
        <w:t xml:space="preserve">la coordination entre </w:t>
      </w:r>
      <w:r w:rsidR="005C6E44" w:rsidRPr="00AB10EB">
        <w:rPr>
          <w:lang w:val="fr-FR"/>
        </w:rPr>
        <w:t>les</w:t>
      </w:r>
      <w:r w:rsidR="00720D8A" w:rsidRPr="00AB10EB">
        <w:rPr>
          <w:lang w:val="fr-FR"/>
        </w:rPr>
        <w:t xml:space="preserve"> enseignements </w:t>
      </w:r>
      <w:r w:rsidR="005C6E44" w:rsidRPr="00AB10EB">
        <w:rPr>
          <w:lang w:val="fr-FR"/>
        </w:rPr>
        <w:t>des</w:t>
      </w:r>
      <w:r w:rsidR="0016219E" w:rsidRPr="00AB10EB">
        <w:rPr>
          <w:lang w:val="fr-FR"/>
        </w:rPr>
        <w:t xml:space="preserve"> langues </w:t>
      </w:r>
      <w:r w:rsidR="005C6E44" w:rsidRPr="00AB10EB">
        <w:rPr>
          <w:lang w:val="fr-FR"/>
        </w:rPr>
        <w:t xml:space="preserve">facilite l’apprentissage en permettant à l’apprenant de </w:t>
      </w:r>
      <w:r w:rsidR="002D4313" w:rsidRPr="00AB10EB">
        <w:rPr>
          <w:lang w:val="fr-FR"/>
        </w:rPr>
        <w:t>s’appuyer sur les</w:t>
      </w:r>
      <w:r w:rsidR="005C6E44" w:rsidRPr="00AB10EB">
        <w:rPr>
          <w:lang w:val="fr-FR"/>
        </w:rPr>
        <w:t xml:space="preserve"> similitudes entre les langues, d</w:t>
      </w:r>
      <w:r w:rsidRPr="00AB10EB">
        <w:rPr>
          <w:lang w:val="fr-FR"/>
        </w:rPr>
        <w:t>’acqu</w:t>
      </w:r>
      <w:r w:rsidR="005C6E44" w:rsidRPr="00AB10EB">
        <w:rPr>
          <w:lang w:val="fr-FR"/>
        </w:rPr>
        <w:t>érir</w:t>
      </w:r>
      <w:r w:rsidRPr="00AB10EB">
        <w:rPr>
          <w:lang w:val="fr-FR"/>
        </w:rPr>
        <w:t xml:space="preserve"> de</w:t>
      </w:r>
      <w:r w:rsidR="005C6E44" w:rsidRPr="00AB10EB">
        <w:rPr>
          <w:lang w:val="fr-FR"/>
        </w:rPr>
        <w:t>s</w:t>
      </w:r>
      <w:r w:rsidRPr="00AB10EB">
        <w:rPr>
          <w:lang w:val="fr-FR"/>
        </w:rPr>
        <w:t xml:space="preserve"> stratégies diverses, </w:t>
      </w:r>
      <w:r w:rsidR="005C6E44" w:rsidRPr="00AB10EB">
        <w:rPr>
          <w:lang w:val="fr-FR"/>
        </w:rPr>
        <w:t>comme le</w:t>
      </w:r>
      <w:r w:rsidRPr="00AB10EB">
        <w:rPr>
          <w:lang w:val="fr-FR"/>
        </w:rPr>
        <w:t xml:space="preserve"> transfert des apprentissages </w:t>
      </w:r>
      <w:r w:rsidR="005C6E44" w:rsidRPr="00AB10EB">
        <w:rPr>
          <w:lang w:val="fr-FR"/>
        </w:rPr>
        <w:t>et des connaissances</w:t>
      </w:r>
      <w:r w:rsidR="002D4313" w:rsidRPr="00AB10EB">
        <w:rPr>
          <w:lang w:val="fr-FR"/>
        </w:rPr>
        <w:t>,</w:t>
      </w:r>
      <w:r w:rsidR="005C6E44" w:rsidRPr="00AB10EB">
        <w:rPr>
          <w:lang w:val="fr-FR"/>
        </w:rPr>
        <w:t xml:space="preserve"> </w:t>
      </w:r>
      <w:r w:rsidRPr="00AB10EB">
        <w:rPr>
          <w:lang w:val="fr-FR"/>
        </w:rPr>
        <w:t xml:space="preserve">et </w:t>
      </w:r>
      <w:r w:rsidR="005C6E44" w:rsidRPr="00AB10EB">
        <w:rPr>
          <w:lang w:val="fr-FR"/>
        </w:rPr>
        <w:t xml:space="preserve">de s’approprier les langues également </w:t>
      </w:r>
      <w:r w:rsidR="002D4313" w:rsidRPr="00AB10EB">
        <w:rPr>
          <w:lang w:val="fr-FR"/>
        </w:rPr>
        <w:t>à travers</w:t>
      </w:r>
      <w:r w:rsidR="005C6E44" w:rsidRPr="00AB10EB">
        <w:rPr>
          <w:lang w:val="fr-FR"/>
        </w:rPr>
        <w:t xml:space="preserve"> la réflexion</w:t>
      </w:r>
      <w:r w:rsidR="002D4313" w:rsidRPr="00AB10EB">
        <w:rPr>
          <w:lang w:val="fr-FR"/>
        </w:rPr>
        <w:t> : tout ceci rend l’apprentissage plus économique et outille l’apprenant pour l’</w:t>
      </w:r>
      <w:r w:rsidR="000C1925" w:rsidRPr="00AB10EB">
        <w:rPr>
          <w:lang w:val="fr-FR"/>
        </w:rPr>
        <w:t xml:space="preserve">apprentissage </w:t>
      </w:r>
      <w:r w:rsidR="002D4313" w:rsidRPr="00AB10EB">
        <w:rPr>
          <w:lang w:val="fr-FR"/>
        </w:rPr>
        <w:t xml:space="preserve">autonome </w:t>
      </w:r>
      <w:r w:rsidR="000C1925" w:rsidRPr="00AB10EB">
        <w:rPr>
          <w:lang w:val="fr-FR"/>
        </w:rPr>
        <w:t>tout au long de la vie</w:t>
      </w:r>
    </w:p>
    <w:p w:rsidR="00E874DA" w:rsidRPr="00AB10EB" w:rsidRDefault="00E874DA" w:rsidP="00E874DA">
      <w:pPr>
        <w:pStyle w:val="ListParagraph"/>
        <w:numPr>
          <w:ilvl w:val="0"/>
          <w:numId w:val="1"/>
        </w:numPr>
        <w:rPr>
          <w:lang w:val="fr-FR"/>
        </w:rPr>
      </w:pPr>
      <w:r w:rsidRPr="00AB10EB">
        <w:rPr>
          <w:b/>
          <w:lang w:val="fr-FR"/>
        </w:rPr>
        <w:t>un moyen d’éducation interculturelle et d’éducation à la citoyenneté démocratique</w:t>
      </w:r>
      <w:r w:rsidR="00E16408" w:rsidRPr="00AB10EB">
        <w:rPr>
          <w:lang w:val="fr-FR"/>
        </w:rPr>
        <w:t xml:space="preserve"> : l’éducation plurilingue ne </w:t>
      </w:r>
      <w:r w:rsidR="00CB11AB" w:rsidRPr="00AB10EB">
        <w:rPr>
          <w:lang w:val="fr-FR"/>
        </w:rPr>
        <w:t>favorise</w:t>
      </w:r>
      <w:r w:rsidR="00E16408" w:rsidRPr="00AB10EB">
        <w:rPr>
          <w:lang w:val="fr-FR"/>
        </w:rPr>
        <w:t xml:space="preserve"> pas seulement </w:t>
      </w:r>
      <w:r w:rsidR="00CB11AB" w:rsidRPr="00AB10EB">
        <w:rPr>
          <w:lang w:val="fr-FR"/>
        </w:rPr>
        <w:t>l’acquisition de</w:t>
      </w:r>
      <w:r w:rsidR="00E16408" w:rsidRPr="00AB10EB">
        <w:rPr>
          <w:lang w:val="fr-FR"/>
        </w:rPr>
        <w:t xml:space="preserve"> ressources linguistiques dans plusieurs langue</w:t>
      </w:r>
      <w:r w:rsidR="00A245B6" w:rsidRPr="00AB10EB">
        <w:rPr>
          <w:lang w:val="fr-FR"/>
        </w:rPr>
        <w:t xml:space="preserve">s ; elle </w:t>
      </w:r>
      <w:r w:rsidR="00CB11AB" w:rsidRPr="00AB10EB">
        <w:rPr>
          <w:lang w:val="fr-FR"/>
        </w:rPr>
        <w:t>offre aussi des occasions pour</w:t>
      </w:r>
      <w:r w:rsidR="00A245B6" w:rsidRPr="00AB10EB">
        <w:rPr>
          <w:lang w:val="fr-FR"/>
        </w:rPr>
        <w:t xml:space="preserve"> </w:t>
      </w:r>
      <w:r w:rsidR="00E16408" w:rsidRPr="00AB10EB">
        <w:rPr>
          <w:lang w:val="fr-FR"/>
        </w:rPr>
        <w:t xml:space="preserve">la mobilisation de compétences </w:t>
      </w:r>
      <w:r w:rsidR="00E16408" w:rsidRPr="00AB10EB">
        <w:rPr>
          <w:lang w:val="fr-FR"/>
        </w:rPr>
        <w:lastRenderedPageBreak/>
        <w:t xml:space="preserve">interculturelles </w:t>
      </w:r>
      <w:r w:rsidR="00A245B6" w:rsidRPr="00AB10EB">
        <w:rPr>
          <w:lang w:val="fr-FR"/>
        </w:rPr>
        <w:t>contribuant ainsi</w:t>
      </w:r>
      <w:r w:rsidR="00E16408" w:rsidRPr="00AB10EB">
        <w:rPr>
          <w:lang w:val="fr-FR"/>
        </w:rPr>
        <w:t xml:space="preserve"> à l’éducation </w:t>
      </w:r>
      <w:r w:rsidR="00A245B6" w:rsidRPr="00AB10EB">
        <w:rPr>
          <w:lang w:val="fr-FR"/>
        </w:rPr>
        <w:t>interculturelle et à la formation de citoyens démocratiques</w:t>
      </w:r>
    </w:p>
    <w:p w:rsidR="004D29ED" w:rsidRPr="00AB10EB" w:rsidRDefault="004D29ED" w:rsidP="00261E48">
      <w:pPr>
        <w:pStyle w:val="ListParagraph"/>
        <w:numPr>
          <w:ilvl w:val="0"/>
          <w:numId w:val="1"/>
        </w:numPr>
        <w:rPr>
          <w:lang w:val="fr-FR"/>
        </w:rPr>
      </w:pPr>
      <w:r w:rsidRPr="00AB10EB">
        <w:rPr>
          <w:b/>
          <w:lang w:val="fr-FR"/>
        </w:rPr>
        <w:t>une meilleure construction des connaissances disciplinaires</w:t>
      </w:r>
      <w:r w:rsidRPr="00AB10EB">
        <w:rPr>
          <w:lang w:val="fr-FR"/>
        </w:rPr>
        <w:t xml:space="preserve"> : </w:t>
      </w:r>
      <w:r w:rsidR="00BF7CFE" w:rsidRPr="00AB10EB">
        <w:rPr>
          <w:lang w:val="fr-FR"/>
        </w:rPr>
        <w:t xml:space="preserve">l’acquisition de compétences linguistiques et discursives dans les autres matières que les langues </w:t>
      </w:r>
      <w:r w:rsidR="0091276A" w:rsidRPr="00AB10EB">
        <w:rPr>
          <w:lang w:val="fr-FR"/>
        </w:rPr>
        <w:t>-</w:t>
      </w:r>
      <w:r w:rsidR="00964194" w:rsidRPr="00AB10EB">
        <w:rPr>
          <w:lang w:val="fr-FR"/>
        </w:rPr>
        <w:t xml:space="preserve"> qu’elle concerne </w:t>
      </w:r>
      <w:r w:rsidR="000632BF" w:rsidRPr="00AB10EB">
        <w:rPr>
          <w:lang w:val="fr-FR"/>
        </w:rPr>
        <w:t xml:space="preserve">la langue de scolarisation, </w:t>
      </w:r>
      <w:r w:rsidR="00964194" w:rsidRPr="00AB10EB">
        <w:rPr>
          <w:lang w:val="fr-FR"/>
        </w:rPr>
        <w:t xml:space="preserve">les langues régionales, minoritaires et de la migration ou encore les langues étrangères </w:t>
      </w:r>
      <w:r w:rsidR="0016219E" w:rsidRPr="00AB10EB">
        <w:rPr>
          <w:lang w:val="fr-FR"/>
        </w:rPr>
        <w:t>-</w:t>
      </w:r>
      <w:r w:rsidR="0091276A" w:rsidRPr="00AB10EB">
        <w:rPr>
          <w:lang w:val="fr-FR"/>
        </w:rPr>
        <w:t xml:space="preserve"> </w:t>
      </w:r>
      <w:r w:rsidR="0016219E" w:rsidRPr="00AB10EB">
        <w:rPr>
          <w:lang w:val="fr-FR"/>
        </w:rPr>
        <w:t>est une des responsabilités majeures de l’école</w:t>
      </w:r>
      <w:r w:rsidR="00BF7CFE" w:rsidRPr="00AB10EB">
        <w:rPr>
          <w:lang w:val="fr-FR"/>
        </w:rPr>
        <w:t xml:space="preserve"> ; </w:t>
      </w:r>
      <w:r w:rsidR="00CF2D4F" w:rsidRPr="00AB10EB">
        <w:rPr>
          <w:lang w:val="fr-FR"/>
        </w:rPr>
        <w:t xml:space="preserve">le succès scolaire des </w:t>
      </w:r>
      <w:r w:rsidR="00964194" w:rsidRPr="00AB10EB">
        <w:rPr>
          <w:lang w:val="fr-FR"/>
        </w:rPr>
        <w:t>apprenant</w:t>
      </w:r>
      <w:r w:rsidR="00CF2D4F" w:rsidRPr="00AB10EB">
        <w:rPr>
          <w:lang w:val="fr-FR"/>
        </w:rPr>
        <w:t>s dépend de leur prise de conscience</w:t>
      </w:r>
      <w:r w:rsidR="00964194" w:rsidRPr="00AB10EB">
        <w:rPr>
          <w:lang w:val="fr-FR"/>
        </w:rPr>
        <w:t xml:space="preserve"> que chaque discipline est constitué</w:t>
      </w:r>
      <w:r w:rsidR="00483179" w:rsidRPr="00AB10EB">
        <w:rPr>
          <w:lang w:val="fr-FR"/>
        </w:rPr>
        <w:t>e</w:t>
      </w:r>
      <w:r w:rsidR="00964194" w:rsidRPr="00AB10EB">
        <w:rPr>
          <w:lang w:val="fr-FR"/>
        </w:rPr>
        <w:t xml:space="preserve"> d</w:t>
      </w:r>
      <w:r w:rsidR="0091276A" w:rsidRPr="00AB10EB">
        <w:rPr>
          <w:lang w:val="fr-FR"/>
        </w:rPr>
        <w:t>’une</w:t>
      </w:r>
      <w:r w:rsidR="00964194" w:rsidRPr="00AB10EB">
        <w:rPr>
          <w:lang w:val="fr-FR"/>
        </w:rPr>
        <w:t xml:space="preserve"> langue</w:t>
      </w:r>
      <w:r w:rsidR="000632BF" w:rsidRPr="00AB10EB">
        <w:rPr>
          <w:lang w:val="fr-FR"/>
        </w:rPr>
        <w:t xml:space="preserve"> </w:t>
      </w:r>
      <w:r w:rsidR="00BF7CFE" w:rsidRPr="00AB10EB">
        <w:rPr>
          <w:lang w:val="fr-FR"/>
        </w:rPr>
        <w:t xml:space="preserve">spécialisée </w:t>
      </w:r>
      <w:r w:rsidR="00964194" w:rsidRPr="00AB10EB">
        <w:rPr>
          <w:lang w:val="fr-FR"/>
        </w:rPr>
        <w:t xml:space="preserve">et de langages </w:t>
      </w:r>
      <w:r w:rsidR="000632BF" w:rsidRPr="00AB10EB">
        <w:rPr>
          <w:lang w:val="fr-FR"/>
        </w:rPr>
        <w:t>formels </w:t>
      </w:r>
      <w:r w:rsidR="00CF2D4F" w:rsidRPr="00AB10EB">
        <w:rPr>
          <w:lang w:val="fr-FR"/>
        </w:rPr>
        <w:t xml:space="preserve">dont la maîtrise est indispensable à l’acquisition des </w:t>
      </w:r>
      <w:r w:rsidR="00B46DE5" w:rsidRPr="00AB10EB">
        <w:rPr>
          <w:lang w:val="fr-FR"/>
        </w:rPr>
        <w:t xml:space="preserve">compétences </w:t>
      </w:r>
      <w:r w:rsidR="00CF2D4F" w:rsidRPr="00AB10EB">
        <w:rPr>
          <w:lang w:val="fr-FR"/>
        </w:rPr>
        <w:t>disciplinaires</w:t>
      </w:r>
      <w:r w:rsidR="00631A42" w:rsidRPr="00AB10EB">
        <w:rPr>
          <w:lang w:val="fr-FR"/>
        </w:rPr>
        <w:t xml:space="preserve">. </w:t>
      </w:r>
    </w:p>
    <w:p w:rsidR="00E66246" w:rsidRPr="00AB10EB" w:rsidRDefault="00797E77" w:rsidP="00E66246">
      <w:pPr>
        <w:rPr>
          <w:b/>
          <w:lang w:val="fr-FR"/>
        </w:rPr>
      </w:pPr>
      <w:r w:rsidRPr="00AB10EB">
        <w:rPr>
          <w:b/>
          <w:lang w:val="fr-FR"/>
        </w:rPr>
        <w:t>Les défis</w:t>
      </w:r>
      <w:r w:rsidR="00F65C49" w:rsidRPr="00AB10EB">
        <w:rPr>
          <w:b/>
          <w:lang w:val="fr-FR"/>
        </w:rPr>
        <w:t xml:space="preserve"> de </w:t>
      </w:r>
      <w:r w:rsidR="00E66246" w:rsidRPr="00AB10EB">
        <w:rPr>
          <w:b/>
          <w:lang w:val="fr-FR"/>
        </w:rPr>
        <w:t xml:space="preserve">l’éducation plurilingue </w:t>
      </w:r>
    </w:p>
    <w:p w:rsidR="00E6647E" w:rsidRPr="00AB10EB" w:rsidRDefault="00CA579D">
      <w:pPr>
        <w:rPr>
          <w:lang w:val="fr-FR"/>
        </w:rPr>
      </w:pPr>
      <w:r w:rsidRPr="00AB10EB">
        <w:rPr>
          <w:lang w:val="fr-FR"/>
        </w:rPr>
        <w:t>L</w:t>
      </w:r>
      <w:r w:rsidR="00D31D0B" w:rsidRPr="00AB10EB">
        <w:rPr>
          <w:lang w:val="fr-FR"/>
        </w:rPr>
        <w:t>a réflexion sur l’éducation</w:t>
      </w:r>
      <w:r w:rsidR="008A4CB6" w:rsidRPr="00AB10EB">
        <w:rPr>
          <w:lang w:val="fr-FR"/>
        </w:rPr>
        <w:t xml:space="preserve"> plurilingue </w:t>
      </w:r>
      <w:r w:rsidRPr="00AB10EB">
        <w:rPr>
          <w:lang w:val="fr-FR"/>
        </w:rPr>
        <w:t xml:space="preserve">s’est au début appuyée sur les apports théoriques de </w:t>
      </w:r>
      <w:r w:rsidR="00D31D0B" w:rsidRPr="00AB10EB">
        <w:rPr>
          <w:lang w:val="fr-FR"/>
        </w:rPr>
        <w:t xml:space="preserve">l’éducation bilingue et </w:t>
      </w:r>
      <w:r w:rsidRPr="00AB10EB">
        <w:rPr>
          <w:lang w:val="fr-FR"/>
        </w:rPr>
        <w:t xml:space="preserve">des </w:t>
      </w:r>
      <w:r w:rsidR="00D31D0B" w:rsidRPr="00AB10EB">
        <w:rPr>
          <w:lang w:val="fr-FR"/>
        </w:rPr>
        <w:t>très nombreuses recherches dont elle a fait l’objet au XXe siècle</w:t>
      </w:r>
      <w:r w:rsidRPr="00AB10EB">
        <w:rPr>
          <w:lang w:val="fr-FR"/>
        </w:rPr>
        <w:t xml:space="preserve">. </w:t>
      </w:r>
    </w:p>
    <w:p w:rsidR="00E6647E" w:rsidRPr="00AB10EB" w:rsidRDefault="00CA579D">
      <w:pPr>
        <w:rPr>
          <w:lang w:val="fr-FR"/>
        </w:rPr>
      </w:pPr>
      <w:r w:rsidRPr="00AB10EB">
        <w:rPr>
          <w:lang w:val="fr-FR"/>
        </w:rPr>
        <w:t>Cependant</w:t>
      </w:r>
      <w:r w:rsidR="0051540A" w:rsidRPr="00AB10EB">
        <w:rPr>
          <w:lang w:val="fr-FR"/>
        </w:rPr>
        <w:t>,</w:t>
      </w:r>
      <w:r w:rsidR="00D31D0B" w:rsidRPr="00AB10EB">
        <w:rPr>
          <w:lang w:val="fr-FR"/>
        </w:rPr>
        <w:t xml:space="preserve"> il est possible d’affirmer qu’un </w:t>
      </w:r>
      <w:r w:rsidR="008A4CB6" w:rsidRPr="00AB10EB">
        <w:rPr>
          <w:lang w:val="fr-FR"/>
        </w:rPr>
        <w:t>« </w:t>
      </w:r>
      <w:r w:rsidR="00D31D0B" w:rsidRPr="00AB10EB">
        <w:rPr>
          <w:lang w:val="fr-FR"/>
        </w:rPr>
        <w:t>tour</w:t>
      </w:r>
      <w:r w:rsidR="008A4CB6" w:rsidRPr="00AB10EB">
        <w:rPr>
          <w:lang w:val="fr-FR"/>
        </w:rPr>
        <w:t xml:space="preserve">nant plurilingue » a lieu </w:t>
      </w:r>
      <w:r w:rsidR="00631A42" w:rsidRPr="00AB10EB">
        <w:rPr>
          <w:lang w:val="fr-FR"/>
        </w:rPr>
        <w:t>en ce début du XXIe siècle</w:t>
      </w:r>
      <w:r w:rsidR="0051540A" w:rsidRPr="00AB10EB">
        <w:rPr>
          <w:lang w:val="fr-FR"/>
        </w:rPr>
        <w:t xml:space="preserve"> dans nos sociétés : la mondialisation et la globalisation avec le soutien des nouvelles technologies ont multiplié et accéléré de façon vertigineuse les contacts traditionnels entre des locuteurs de langues diverses</w:t>
      </w:r>
      <w:r w:rsidR="00E6647E" w:rsidRPr="00AB10EB">
        <w:rPr>
          <w:lang w:val="fr-FR"/>
        </w:rPr>
        <w:t xml:space="preserve">. </w:t>
      </w:r>
    </w:p>
    <w:p w:rsidR="00E6647E" w:rsidRPr="00AB10EB" w:rsidRDefault="00E6647E">
      <w:pPr>
        <w:rPr>
          <w:lang w:val="fr-FR"/>
        </w:rPr>
      </w:pPr>
      <w:r w:rsidRPr="00AB10EB">
        <w:rPr>
          <w:lang w:val="fr-FR"/>
        </w:rPr>
        <w:t>D</w:t>
      </w:r>
      <w:r w:rsidR="00AD322A" w:rsidRPr="00AB10EB">
        <w:rPr>
          <w:lang w:val="fr-FR"/>
        </w:rPr>
        <w:t>e nombreuses recherches fournissent des apports tout à fait originaux aux analyses de</w:t>
      </w:r>
      <w:r w:rsidR="008B28E1" w:rsidRPr="00AB10EB">
        <w:rPr>
          <w:lang w:val="fr-FR"/>
        </w:rPr>
        <w:t>s</w:t>
      </w:r>
      <w:r w:rsidR="00AD322A" w:rsidRPr="00AB10EB">
        <w:rPr>
          <w:lang w:val="fr-FR"/>
        </w:rPr>
        <w:t xml:space="preserve"> situations multilingues</w:t>
      </w:r>
      <w:r w:rsidR="002169B4" w:rsidRPr="00AB10EB">
        <w:rPr>
          <w:lang w:val="fr-FR"/>
        </w:rPr>
        <w:t xml:space="preserve">, </w:t>
      </w:r>
      <w:r w:rsidR="009A7EF1" w:rsidRPr="00AB10EB">
        <w:rPr>
          <w:lang w:val="fr-FR"/>
        </w:rPr>
        <w:t>de</w:t>
      </w:r>
      <w:r w:rsidR="008B28E1" w:rsidRPr="00AB10EB">
        <w:rPr>
          <w:lang w:val="fr-FR"/>
        </w:rPr>
        <w:t>s</w:t>
      </w:r>
      <w:r w:rsidR="00AD322A" w:rsidRPr="00AB10EB">
        <w:rPr>
          <w:lang w:val="fr-FR"/>
        </w:rPr>
        <w:t xml:space="preserve"> pratiques des locuteurs plurilingues</w:t>
      </w:r>
      <w:r w:rsidR="009A7EF1" w:rsidRPr="00AB10EB">
        <w:rPr>
          <w:lang w:val="fr-FR"/>
        </w:rPr>
        <w:t xml:space="preserve"> et de</w:t>
      </w:r>
      <w:r w:rsidR="002169B4" w:rsidRPr="00AB10EB">
        <w:rPr>
          <w:lang w:val="fr-FR"/>
        </w:rPr>
        <w:t xml:space="preserve"> l’enseignement dans des classes multilingues.</w:t>
      </w:r>
      <w:r w:rsidR="00AD322A" w:rsidRPr="00AB10EB">
        <w:rPr>
          <w:lang w:val="fr-FR"/>
        </w:rPr>
        <w:t xml:space="preserve"> </w:t>
      </w:r>
    </w:p>
    <w:p w:rsidR="00E11C15" w:rsidRPr="00AB10EB" w:rsidRDefault="003E3C4D">
      <w:pPr>
        <w:rPr>
          <w:lang w:val="fr-FR"/>
        </w:rPr>
      </w:pPr>
      <w:r w:rsidRPr="00AB10EB">
        <w:rPr>
          <w:lang w:val="fr-FR"/>
        </w:rPr>
        <w:t xml:space="preserve">Mais du travail reste encore à faire </w:t>
      </w:r>
      <w:r w:rsidR="00F65773" w:rsidRPr="00AB10EB">
        <w:rPr>
          <w:lang w:val="fr-FR"/>
        </w:rPr>
        <w:t>e</w:t>
      </w:r>
      <w:r w:rsidRPr="00AB10EB">
        <w:rPr>
          <w:lang w:val="fr-FR"/>
        </w:rPr>
        <w:t>n ce qui concerne</w:t>
      </w:r>
      <w:r w:rsidR="004F674F" w:rsidRPr="00AB10EB">
        <w:rPr>
          <w:lang w:val="fr-FR"/>
        </w:rPr>
        <w:t xml:space="preserve"> le « biais monolingue »</w:t>
      </w:r>
      <w:r w:rsidRPr="00AB10EB">
        <w:rPr>
          <w:lang w:val="fr-FR"/>
        </w:rPr>
        <w:t>, c’est-à-dire</w:t>
      </w:r>
      <w:r w:rsidR="004F674F" w:rsidRPr="00AB10EB">
        <w:rPr>
          <w:lang w:val="fr-FR"/>
        </w:rPr>
        <w:t xml:space="preserve"> les exigences excessives liées au</w:t>
      </w:r>
      <w:r w:rsidR="007211C6" w:rsidRPr="00AB10EB">
        <w:rPr>
          <w:lang w:val="fr-FR"/>
        </w:rPr>
        <w:t xml:space="preserve"> mythe du « locuteu</w:t>
      </w:r>
      <w:r w:rsidR="004F674F" w:rsidRPr="00AB10EB">
        <w:rPr>
          <w:lang w:val="fr-FR"/>
        </w:rPr>
        <w:t xml:space="preserve">r natif » ou du </w:t>
      </w:r>
      <w:r w:rsidR="007211C6" w:rsidRPr="00AB10EB">
        <w:rPr>
          <w:lang w:val="fr-FR"/>
        </w:rPr>
        <w:t>« lo</w:t>
      </w:r>
      <w:r w:rsidR="003F0882" w:rsidRPr="00AB10EB">
        <w:rPr>
          <w:lang w:val="fr-FR"/>
        </w:rPr>
        <w:t xml:space="preserve">cuteur parfaitement bilingue » ou encore </w:t>
      </w:r>
      <w:r w:rsidR="007211C6" w:rsidRPr="00AB10EB">
        <w:rPr>
          <w:lang w:val="fr-FR"/>
        </w:rPr>
        <w:t xml:space="preserve">les peurs de certains parents </w:t>
      </w:r>
      <w:r w:rsidR="003F0882" w:rsidRPr="00AB10EB">
        <w:rPr>
          <w:lang w:val="fr-FR"/>
        </w:rPr>
        <w:t>ou</w:t>
      </w:r>
      <w:r w:rsidR="007211C6" w:rsidRPr="00AB10EB">
        <w:rPr>
          <w:lang w:val="fr-FR"/>
        </w:rPr>
        <w:t xml:space="preserve"> enseignants face aux </w:t>
      </w:r>
      <w:r w:rsidR="003F0882" w:rsidRPr="00AB10EB">
        <w:rPr>
          <w:lang w:val="fr-FR"/>
        </w:rPr>
        <w:t>« </w:t>
      </w:r>
      <w:r w:rsidR="004F674F" w:rsidRPr="00AB10EB">
        <w:rPr>
          <w:lang w:val="fr-FR"/>
        </w:rPr>
        <w:t>dangers</w:t>
      </w:r>
      <w:r w:rsidR="003F0882" w:rsidRPr="00AB10EB">
        <w:rPr>
          <w:lang w:val="fr-FR"/>
        </w:rPr>
        <w:t xml:space="preserve"> » </w:t>
      </w:r>
      <w:r w:rsidR="007211C6" w:rsidRPr="00AB10EB">
        <w:rPr>
          <w:lang w:val="fr-FR"/>
        </w:rPr>
        <w:t>d</w:t>
      </w:r>
      <w:r w:rsidRPr="00AB10EB">
        <w:rPr>
          <w:lang w:val="fr-FR"/>
        </w:rPr>
        <w:t>u bi/ plurilinguisme</w:t>
      </w:r>
      <w:r w:rsidR="007211C6" w:rsidRPr="00AB10EB">
        <w:rPr>
          <w:lang w:val="fr-FR"/>
        </w:rPr>
        <w:t xml:space="preserve">. </w:t>
      </w:r>
      <w:r w:rsidR="00E85F11" w:rsidRPr="00AB10EB">
        <w:rPr>
          <w:lang w:val="fr-FR"/>
        </w:rPr>
        <w:t xml:space="preserve">La recherche peut aider, surtout en lien direct avec les </w:t>
      </w:r>
      <w:r w:rsidR="00804EE5" w:rsidRPr="00AB10EB">
        <w:rPr>
          <w:lang w:val="fr-FR"/>
        </w:rPr>
        <w:t>enseignants</w:t>
      </w:r>
      <w:r w:rsidR="00E85F11" w:rsidRPr="00AB10EB">
        <w:rPr>
          <w:lang w:val="fr-FR"/>
        </w:rPr>
        <w:t xml:space="preserve">, à </w:t>
      </w:r>
      <w:r w:rsidR="009A7EF1" w:rsidRPr="00AB10EB">
        <w:rPr>
          <w:lang w:val="fr-FR"/>
        </w:rPr>
        <w:t>faire évoluer</w:t>
      </w:r>
      <w:r w:rsidR="00E85F11" w:rsidRPr="00AB10EB">
        <w:rPr>
          <w:lang w:val="fr-FR"/>
        </w:rPr>
        <w:t xml:space="preserve"> des représentations incorrectes</w:t>
      </w:r>
      <w:r w:rsidR="009A7EF1" w:rsidRPr="00AB10EB">
        <w:rPr>
          <w:lang w:val="fr-FR"/>
        </w:rPr>
        <w:t xml:space="preserve"> ou normatives </w:t>
      </w:r>
      <w:r w:rsidR="00F65773" w:rsidRPr="00AB10EB">
        <w:rPr>
          <w:lang w:val="fr-FR"/>
        </w:rPr>
        <w:t>(</w:t>
      </w:r>
      <w:r w:rsidR="009A7EF1" w:rsidRPr="00AB10EB">
        <w:rPr>
          <w:lang w:val="fr-FR"/>
        </w:rPr>
        <w:t>des langues</w:t>
      </w:r>
      <w:r w:rsidR="00F65773" w:rsidRPr="00AB10EB">
        <w:rPr>
          <w:lang w:val="fr-FR"/>
        </w:rPr>
        <w:t xml:space="preserve"> et </w:t>
      </w:r>
      <w:r w:rsidR="009A7EF1" w:rsidRPr="00AB10EB">
        <w:rPr>
          <w:lang w:val="fr-FR"/>
        </w:rPr>
        <w:t>de l’éducation bilingue et plurilingue</w:t>
      </w:r>
      <w:r w:rsidR="00F65773" w:rsidRPr="00AB10EB">
        <w:rPr>
          <w:lang w:val="fr-FR"/>
        </w:rPr>
        <w:t>)</w:t>
      </w:r>
      <w:r w:rsidR="009A7EF1" w:rsidRPr="00AB10EB">
        <w:rPr>
          <w:lang w:val="fr-FR"/>
        </w:rPr>
        <w:t xml:space="preserve"> vers des</w:t>
      </w:r>
      <w:r w:rsidR="00E85F11" w:rsidRPr="00AB10EB">
        <w:rPr>
          <w:lang w:val="fr-FR"/>
        </w:rPr>
        <w:t xml:space="preserve"> représentations sc</w:t>
      </w:r>
      <w:r w:rsidR="009A7EF1" w:rsidRPr="00AB10EB">
        <w:rPr>
          <w:lang w:val="fr-FR"/>
        </w:rPr>
        <w:t xml:space="preserve">ientifiques. </w:t>
      </w:r>
      <w:r w:rsidR="008B28E1" w:rsidRPr="00AB10EB">
        <w:rPr>
          <w:lang w:val="fr-FR"/>
        </w:rPr>
        <w:t xml:space="preserve">C’est </w:t>
      </w:r>
      <w:r w:rsidR="00F72D5A" w:rsidRPr="00AB10EB">
        <w:rPr>
          <w:lang w:val="fr-FR"/>
        </w:rPr>
        <w:t xml:space="preserve">grâce à ses apports et à la collaboration des chercheurs avec les enseignants que ces derniers peuvent </w:t>
      </w:r>
      <w:r w:rsidR="008B28E1" w:rsidRPr="00AB10EB">
        <w:rPr>
          <w:lang w:val="fr-FR"/>
        </w:rPr>
        <w:t>trouver les pratiques de classe les plus adaptées à chaque contexte</w:t>
      </w:r>
      <w:r w:rsidR="00F72D5A" w:rsidRPr="00AB10EB">
        <w:rPr>
          <w:lang w:val="fr-FR"/>
        </w:rPr>
        <w:t>.</w:t>
      </w:r>
    </w:p>
    <w:p w:rsidR="00D42BDB" w:rsidRPr="00AB10EB" w:rsidRDefault="00D42BDB">
      <w:pPr>
        <w:rPr>
          <w:lang w:val="fr-FR"/>
        </w:rPr>
      </w:pPr>
      <w:r w:rsidRPr="00AB10EB">
        <w:rPr>
          <w:lang w:val="fr-FR"/>
        </w:rPr>
        <w:t>Mettre en œuvre une éducation plurilingue implique</w:t>
      </w:r>
      <w:r w:rsidR="00433AD4" w:rsidRPr="00AB10EB">
        <w:rPr>
          <w:lang w:val="fr-FR"/>
        </w:rPr>
        <w:t>, à terme</w:t>
      </w:r>
      <w:r w:rsidRPr="00AB10EB">
        <w:rPr>
          <w:lang w:val="fr-FR"/>
        </w:rPr>
        <w:t> :</w:t>
      </w:r>
    </w:p>
    <w:p w:rsidR="00E6647E" w:rsidRPr="00AB10EB" w:rsidRDefault="00804EE5" w:rsidP="00D42BDB">
      <w:pPr>
        <w:pStyle w:val="ListParagraph"/>
        <w:numPr>
          <w:ilvl w:val="0"/>
          <w:numId w:val="1"/>
        </w:numPr>
        <w:rPr>
          <w:lang w:val="fr-FR"/>
        </w:rPr>
      </w:pPr>
      <w:r w:rsidRPr="00AB10EB">
        <w:rPr>
          <w:lang w:val="fr-FR"/>
        </w:rPr>
        <w:t>un travail sur les représentations sociales pour faciliter le passage</w:t>
      </w:r>
      <w:r w:rsidR="00E6647E" w:rsidRPr="00AB10EB">
        <w:rPr>
          <w:lang w:val="fr-FR"/>
        </w:rPr>
        <w:t xml:space="preserve"> de représentations monolingues à des représentations bi-/plurilingues</w:t>
      </w:r>
    </w:p>
    <w:p w:rsidR="00D42BDB" w:rsidRPr="00AB10EB" w:rsidRDefault="00D42BDB" w:rsidP="00D42BDB">
      <w:pPr>
        <w:pStyle w:val="ListParagraph"/>
        <w:numPr>
          <w:ilvl w:val="0"/>
          <w:numId w:val="1"/>
        </w:numPr>
        <w:rPr>
          <w:lang w:val="fr-FR"/>
        </w:rPr>
      </w:pPr>
      <w:r w:rsidRPr="00AB10EB">
        <w:rPr>
          <w:lang w:val="fr-FR"/>
        </w:rPr>
        <w:t xml:space="preserve">la mise en place de curriculums plurilingues </w:t>
      </w:r>
    </w:p>
    <w:p w:rsidR="00D42BDB" w:rsidRPr="00AB10EB" w:rsidRDefault="00D42BDB" w:rsidP="00D42BDB">
      <w:pPr>
        <w:pStyle w:val="ListParagraph"/>
        <w:numPr>
          <w:ilvl w:val="0"/>
          <w:numId w:val="1"/>
        </w:numPr>
        <w:rPr>
          <w:lang w:val="fr-FR"/>
        </w:rPr>
      </w:pPr>
      <w:r w:rsidRPr="00AB10EB">
        <w:rPr>
          <w:lang w:val="fr-FR"/>
        </w:rPr>
        <w:t>la gestion efficace de politiques linguistiques plurilingue</w:t>
      </w:r>
      <w:r w:rsidR="00433AD4" w:rsidRPr="00AB10EB">
        <w:rPr>
          <w:lang w:val="fr-FR"/>
        </w:rPr>
        <w:t>s</w:t>
      </w:r>
      <w:r w:rsidRPr="00AB10EB">
        <w:rPr>
          <w:lang w:val="fr-FR"/>
        </w:rPr>
        <w:t xml:space="preserve"> d’établissement </w:t>
      </w:r>
    </w:p>
    <w:p w:rsidR="00D42BDB" w:rsidRPr="00AB10EB" w:rsidRDefault="00D42BDB" w:rsidP="00D42BDB">
      <w:pPr>
        <w:pStyle w:val="ListParagraph"/>
        <w:numPr>
          <w:ilvl w:val="0"/>
          <w:numId w:val="1"/>
        </w:numPr>
        <w:rPr>
          <w:lang w:val="fr-FR"/>
        </w:rPr>
      </w:pPr>
      <w:r w:rsidRPr="00AB10EB">
        <w:rPr>
          <w:lang w:val="fr-FR"/>
        </w:rPr>
        <w:t>la formation des chefs d’établissement</w:t>
      </w:r>
      <w:r w:rsidR="00E30835" w:rsidRPr="00AB10EB">
        <w:rPr>
          <w:lang w:val="fr-FR"/>
        </w:rPr>
        <w:t xml:space="preserve"> </w:t>
      </w:r>
    </w:p>
    <w:p w:rsidR="00D42BDB" w:rsidRPr="00AB10EB" w:rsidRDefault="00D42BDB" w:rsidP="00D42BDB">
      <w:pPr>
        <w:pStyle w:val="ListParagraph"/>
        <w:numPr>
          <w:ilvl w:val="0"/>
          <w:numId w:val="1"/>
        </w:numPr>
        <w:rPr>
          <w:lang w:val="fr-FR"/>
        </w:rPr>
      </w:pPr>
      <w:r w:rsidRPr="00AB10EB">
        <w:rPr>
          <w:lang w:val="fr-FR"/>
        </w:rPr>
        <w:lastRenderedPageBreak/>
        <w:t>la formation initiale et continue des enseignants</w:t>
      </w:r>
    </w:p>
    <w:p w:rsidR="00D42BDB" w:rsidRPr="00AB10EB" w:rsidRDefault="00433AD4" w:rsidP="00D42BDB">
      <w:pPr>
        <w:pStyle w:val="ListParagraph"/>
        <w:numPr>
          <w:ilvl w:val="0"/>
          <w:numId w:val="1"/>
        </w:numPr>
        <w:rPr>
          <w:lang w:val="fr-FR"/>
        </w:rPr>
      </w:pPr>
      <w:r w:rsidRPr="00AB10EB">
        <w:rPr>
          <w:lang w:val="fr-FR"/>
        </w:rPr>
        <w:t>l’implication active des parents dans l’édu</w:t>
      </w:r>
      <w:r w:rsidR="00E30835" w:rsidRPr="00AB10EB">
        <w:rPr>
          <w:lang w:val="fr-FR"/>
        </w:rPr>
        <w:t>cation plurilingue</w:t>
      </w:r>
    </w:p>
    <w:p w:rsidR="00E30835" w:rsidRPr="00AB10EB" w:rsidRDefault="00E30835" w:rsidP="00D42BDB">
      <w:pPr>
        <w:pStyle w:val="ListParagraph"/>
        <w:numPr>
          <w:ilvl w:val="0"/>
          <w:numId w:val="1"/>
        </w:numPr>
        <w:rPr>
          <w:lang w:val="fr-FR"/>
        </w:rPr>
      </w:pPr>
      <w:r w:rsidRPr="00AB10EB">
        <w:rPr>
          <w:lang w:val="fr-FR"/>
        </w:rPr>
        <w:t>la préparation et l’utilisation de matériels didactiques adéquats</w:t>
      </w:r>
      <w:r w:rsidR="001D5364" w:rsidRPr="00AB10EB">
        <w:rPr>
          <w:lang w:val="fr-FR"/>
        </w:rPr>
        <w:t>.</w:t>
      </w:r>
    </w:p>
    <w:p w:rsidR="00433AD4" w:rsidRPr="00AB10EB" w:rsidRDefault="00433AD4" w:rsidP="00433AD4">
      <w:pPr>
        <w:rPr>
          <w:lang w:val="fr-FR"/>
        </w:rPr>
      </w:pPr>
      <w:r w:rsidRPr="00AB10EB">
        <w:rPr>
          <w:lang w:val="fr-FR"/>
        </w:rPr>
        <w:t>Cela ne signifie toutefois pas que ces conditions doivent être toutes et immédiatement présentes : elles constituent des lignes d’horizon vers lesquelles s’</w:t>
      </w:r>
      <w:r w:rsidR="00B00424" w:rsidRPr="00AB10EB">
        <w:rPr>
          <w:lang w:val="fr-FR"/>
        </w:rPr>
        <w:t>orie</w:t>
      </w:r>
      <w:r w:rsidRPr="00AB10EB">
        <w:rPr>
          <w:lang w:val="fr-FR"/>
        </w:rPr>
        <w:t>nter de façon progressive dans une approche réaliste « par petits pas »</w:t>
      </w:r>
      <w:r w:rsidR="00B00424" w:rsidRPr="00AB10EB">
        <w:rPr>
          <w:lang w:val="fr-FR"/>
        </w:rPr>
        <w:t>.</w:t>
      </w:r>
    </w:p>
    <w:p w:rsidR="005B0416" w:rsidRPr="00AB10EB" w:rsidRDefault="003C64DA">
      <w:pPr>
        <w:rPr>
          <w:b/>
          <w:lang w:val="fr-FR"/>
        </w:rPr>
      </w:pPr>
      <w:r w:rsidRPr="00AB10EB">
        <w:rPr>
          <w:b/>
          <w:lang w:val="fr-FR"/>
        </w:rPr>
        <w:t xml:space="preserve">Les </w:t>
      </w:r>
      <w:r w:rsidR="00F72D5A" w:rsidRPr="00AB10EB">
        <w:rPr>
          <w:b/>
          <w:lang w:val="fr-FR"/>
        </w:rPr>
        <w:t xml:space="preserve">ressources </w:t>
      </w:r>
      <w:r w:rsidRPr="00AB10EB">
        <w:rPr>
          <w:b/>
          <w:lang w:val="fr-FR"/>
        </w:rPr>
        <w:t>du</w:t>
      </w:r>
      <w:r w:rsidR="005B0416" w:rsidRPr="00AB10EB">
        <w:rPr>
          <w:b/>
          <w:lang w:val="fr-FR"/>
        </w:rPr>
        <w:t xml:space="preserve"> CELV</w:t>
      </w:r>
      <w:r w:rsidRPr="00AB10EB">
        <w:rPr>
          <w:b/>
          <w:lang w:val="fr-FR"/>
        </w:rPr>
        <w:t xml:space="preserve"> à l’éducation plurilingue</w:t>
      </w:r>
    </w:p>
    <w:p w:rsidR="00681A50" w:rsidRPr="00AB10EB" w:rsidRDefault="00681A50" w:rsidP="00681A50">
      <w:pPr>
        <w:rPr>
          <w:lang w:val="fr-FR"/>
        </w:rPr>
      </w:pPr>
      <w:r w:rsidRPr="00AB10EB">
        <w:rPr>
          <w:lang w:val="fr-FR"/>
        </w:rPr>
        <w:t>Le CELV accorde une importance particulière au développement et à la promotion de l’éducation plurilingue par ses nombreux projets autour du plurilinguisme.</w:t>
      </w:r>
    </w:p>
    <w:p w:rsidR="00EC4AFE" w:rsidRPr="00AB10EB" w:rsidRDefault="00AB10EB">
      <w:pPr>
        <w:rPr>
          <w:b/>
          <w:lang w:val="fr-FR"/>
        </w:rPr>
      </w:pPr>
      <w:r w:rsidRPr="00AB10EB">
        <w:rPr>
          <w:b/>
          <w:lang w:val="fr-FR"/>
        </w:rPr>
        <w:t>Projets du CELV</w:t>
      </w:r>
    </w:p>
    <w:p w:rsidR="00DB089E" w:rsidRPr="00AB10EB" w:rsidRDefault="00DB089E" w:rsidP="00403504">
      <w:pPr>
        <w:pStyle w:val="ListParagraph"/>
        <w:numPr>
          <w:ilvl w:val="0"/>
          <w:numId w:val="2"/>
        </w:numPr>
        <w:rPr>
          <w:lang w:val="fr-FR"/>
        </w:rPr>
      </w:pPr>
      <w:r w:rsidRPr="00AB10EB">
        <w:rPr>
          <w:b/>
          <w:lang w:val="fr-FR"/>
        </w:rPr>
        <w:t>P</w:t>
      </w:r>
      <w:r w:rsidR="00AA52BA" w:rsidRPr="00AB10EB">
        <w:rPr>
          <w:b/>
          <w:lang w:val="fr-FR"/>
        </w:rPr>
        <w:t xml:space="preserve">rise en compte et </w:t>
      </w:r>
      <w:r w:rsidR="0014747C" w:rsidRPr="00AB10EB">
        <w:rPr>
          <w:b/>
          <w:lang w:val="fr-FR"/>
        </w:rPr>
        <w:t>va</w:t>
      </w:r>
      <w:r w:rsidR="00AA52BA" w:rsidRPr="00AB10EB">
        <w:rPr>
          <w:b/>
          <w:lang w:val="fr-FR"/>
        </w:rPr>
        <w:t>lorisation des langues des répertoires des apprenants</w:t>
      </w:r>
      <w:r w:rsidRPr="00AB10EB">
        <w:rPr>
          <w:lang w:val="fr-FR"/>
        </w:rPr>
        <w:t> :</w:t>
      </w:r>
    </w:p>
    <w:p w:rsidR="00DB089E" w:rsidRPr="00AB10EB" w:rsidRDefault="00DB089E" w:rsidP="00AB10EB">
      <w:pPr>
        <w:pStyle w:val="ListParagraph"/>
        <w:numPr>
          <w:ilvl w:val="0"/>
          <w:numId w:val="5"/>
        </w:numPr>
        <w:rPr>
          <w:lang w:val="fr-FR"/>
        </w:rPr>
      </w:pPr>
      <w:r w:rsidRPr="00AB10EB">
        <w:rPr>
          <w:lang w:val="fr-FR"/>
        </w:rPr>
        <w:t>LEA</w:t>
      </w:r>
    </w:p>
    <w:p w:rsidR="00DB089E" w:rsidRPr="00AB10EB" w:rsidRDefault="00DB089E" w:rsidP="00AB10EB">
      <w:pPr>
        <w:pStyle w:val="ListParagraph"/>
        <w:numPr>
          <w:ilvl w:val="0"/>
          <w:numId w:val="5"/>
        </w:numPr>
        <w:rPr>
          <w:lang w:val="fr-FR"/>
        </w:rPr>
      </w:pPr>
      <w:r w:rsidRPr="00AB10EB">
        <w:rPr>
          <w:lang w:val="fr-FR"/>
        </w:rPr>
        <w:t xml:space="preserve">CARAP </w:t>
      </w:r>
    </w:p>
    <w:p w:rsidR="00DB089E" w:rsidRPr="00AB10EB" w:rsidRDefault="00DB089E" w:rsidP="00AB10EB">
      <w:pPr>
        <w:pStyle w:val="ListParagraph"/>
        <w:numPr>
          <w:ilvl w:val="0"/>
          <w:numId w:val="5"/>
        </w:numPr>
        <w:rPr>
          <w:lang w:val="fr-FR"/>
        </w:rPr>
      </w:pPr>
      <w:r w:rsidRPr="00AB10EB">
        <w:rPr>
          <w:lang w:val="fr-FR"/>
        </w:rPr>
        <w:t>MARILLE</w:t>
      </w:r>
    </w:p>
    <w:p w:rsidR="00DB089E" w:rsidRPr="00AB10EB" w:rsidRDefault="00DB089E" w:rsidP="00403504">
      <w:pPr>
        <w:pStyle w:val="ListParagraph"/>
        <w:numPr>
          <w:ilvl w:val="0"/>
          <w:numId w:val="2"/>
        </w:numPr>
        <w:rPr>
          <w:b/>
          <w:i/>
          <w:lang w:val="fr-FR"/>
        </w:rPr>
      </w:pPr>
      <w:r w:rsidRPr="00AB10EB">
        <w:rPr>
          <w:b/>
          <w:i/>
          <w:lang w:val="fr-FR"/>
        </w:rPr>
        <w:t xml:space="preserve">Education plurilingue et langues minoritaires et régionales </w:t>
      </w:r>
    </w:p>
    <w:p w:rsidR="00DB089E" w:rsidRPr="00AB10EB" w:rsidRDefault="00DB089E" w:rsidP="00AB10EB">
      <w:pPr>
        <w:pStyle w:val="ListParagraph"/>
        <w:numPr>
          <w:ilvl w:val="0"/>
          <w:numId w:val="5"/>
        </w:numPr>
        <w:rPr>
          <w:lang w:val="fr-FR"/>
        </w:rPr>
      </w:pPr>
      <w:r w:rsidRPr="00AB10EB">
        <w:rPr>
          <w:lang w:val="fr-FR"/>
        </w:rPr>
        <w:t>EBP-ICI</w:t>
      </w:r>
    </w:p>
    <w:p w:rsidR="00F17BAB" w:rsidRPr="00AB10EB" w:rsidRDefault="00F17BAB" w:rsidP="00403504">
      <w:pPr>
        <w:pStyle w:val="ListParagraph"/>
        <w:numPr>
          <w:ilvl w:val="0"/>
          <w:numId w:val="2"/>
        </w:numPr>
        <w:rPr>
          <w:b/>
          <w:i/>
          <w:lang w:val="fr-FR"/>
        </w:rPr>
      </w:pPr>
      <w:r w:rsidRPr="00AB10EB">
        <w:rPr>
          <w:b/>
          <w:i/>
          <w:lang w:val="fr-FR"/>
        </w:rPr>
        <w:t>Education plurilingue et élèves migrants</w:t>
      </w:r>
    </w:p>
    <w:p w:rsidR="00F17BAB" w:rsidRPr="00AB10EB" w:rsidRDefault="00F17BAB" w:rsidP="00AB10EB">
      <w:pPr>
        <w:pStyle w:val="ListParagraph"/>
        <w:numPr>
          <w:ilvl w:val="0"/>
          <w:numId w:val="5"/>
        </w:numPr>
        <w:rPr>
          <w:lang w:val="fr-FR"/>
        </w:rPr>
      </w:pPr>
      <w:r w:rsidRPr="00AB10EB">
        <w:rPr>
          <w:lang w:val="fr-FR"/>
        </w:rPr>
        <w:t>EDUCO MIGRANTS</w:t>
      </w:r>
    </w:p>
    <w:p w:rsidR="006B6DF1" w:rsidRPr="00AB10EB" w:rsidRDefault="006B6DF1" w:rsidP="00403504">
      <w:pPr>
        <w:pStyle w:val="ListParagraph"/>
        <w:numPr>
          <w:ilvl w:val="0"/>
          <w:numId w:val="2"/>
        </w:numPr>
        <w:rPr>
          <w:b/>
          <w:i/>
          <w:lang w:val="fr-FR"/>
        </w:rPr>
      </w:pPr>
      <w:r w:rsidRPr="00AB10EB">
        <w:rPr>
          <w:b/>
          <w:i/>
          <w:lang w:val="fr-FR"/>
        </w:rPr>
        <w:t>Education plurilingue et langues des signes</w:t>
      </w:r>
    </w:p>
    <w:p w:rsidR="006B6DF1" w:rsidRPr="00AB10EB" w:rsidRDefault="006B6DF1" w:rsidP="00AB10EB">
      <w:pPr>
        <w:pStyle w:val="ListParagraph"/>
        <w:numPr>
          <w:ilvl w:val="0"/>
          <w:numId w:val="5"/>
        </w:numPr>
        <w:rPr>
          <w:lang w:val="fr-FR"/>
        </w:rPr>
      </w:pPr>
      <w:r w:rsidRPr="00AB10EB">
        <w:rPr>
          <w:lang w:val="fr-FR"/>
        </w:rPr>
        <w:t>PRO-Sign</w:t>
      </w:r>
    </w:p>
    <w:p w:rsidR="00DB089E" w:rsidRPr="00AB10EB" w:rsidRDefault="00F35652" w:rsidP="00403504">
      <w:pPr>
        <w:pStyle w:val="ListParagraph"/>
        <w:numPr>
          <w:ilvl w:val="0"/>
          <w:numId w:val="2"/>
        </w:numPr>
        <w:rPr>
          <w:b/>
          <w:i/>
          <w:lang w:val="fr-FR"/>
        </w:rPr>
      </w:pPr>
      <w:r w:rsidRPr="00AB10EB">
        <w:rPr>
          <w:b/>
          <w:i/>
          <w:lang w:val="fr-FR"/>
        </w:rPr>
        <w:t xml:space="preserve">Education plurilingue et enseignement des autres disciplines par les langues étrangères </w:t>
      </w:r>
    </w:p>
    <w:p w:rsidR="00EC4AFE" w:rsidRPr="00AB10EB" w:rsidRDefault="00F17BAB" w:rsidP="00AB10EB">
      <w:pPr>
        <w:pStyle w:val="ListParagraph"/>
        <w:numPr>
          <w:ilvl w:val="0"/>
          <w:numId w:val="5"/>
        </w:numPr>
        <w:rPr>
          <w:lang w:val="fr-FR"/>
        </w:rPr>
      </w:pPr>
      <w:r w:rsidRPr="00AB10EB">
        <w:rPr>
          <w:lang w:val="fr-FR"/>
        </w:rPr>
        <w:t>CLIL</w:t>
      </w:r>
    </w:p>
    <w:p w:rsidR="00B12DB6" w:rsidRPr="00AB10EB" w:rsidRDefault="00B12DB6" w:rsidP="00797E77">
      <w:pPr>
        <w:pStyle w:val="ListParagraph"/>
        <w:numPr>
          <w:ilvl w:val="0"/>
          <w:numId w:val="2"/>
        </w:numPr>
        <w:rPr>
          <w:b/>
          <w:i/>
          <w:lang w:val="fr-FR"/>
        </w:rPr>
      </w:pPr>
      <w:r w:rsidRPr="00AB10EB">
        <w:rPr>
          <w:b/>
          <w:i/>
          <w:lang w:val="fr-FR"/>
        </w:rPr>
        <w:t>Education plurilingue et projet d’établissement</w:t>
      </w:r>
    </w:p>
    <w:p w:rsidR="00B12DB6" w:rsidRPr="00AB10EB" w:rsidRDefault="00B12DB6" w:rsidP="00AB10EB">
      <w:pPr>
        <w:pStyle w:val="ListParagraph"/>
        <w:numPr>
          <w:ilvl w:val="0"/>
          <w:numId w:val="5"/>
        </w:numPr>
        <w:rPr>
          <w:lang w:val="fr-FR"/>
        </w:rPr>
      </w:pPr>
      <w:r w:rsidRPr="00AB10EB">
        <w:rPr>
          <w:lang w:val="fr-FR"/>
        </w:rPr>
        <w:t>PLURCUR</w:t>
      </w:r>
    </w:p>
    <w:p w:rsidR="00B12DB6" w:rsidRPr="00AB10EB" w:rsidRDefault="00B12DB6" w:rsidP="00403504">
      <w:pPr>
        <w:pStyle w:val="ListParagraph"/>
        <w:numPr>
          <w:ilvl w:val="0"/>
          <w:numId w:val="2"/>
        </w:numPr>
        <w:rPr>
          <w:b/>
          <w:i/>
          <w:lang w:val="fr-FR"/>
        </w:rPr>
      </w:pPr>
      <w:r w:rsidRPr="00AB10EB">
        <w:rPr>
          <w:b/>
          <w:i/>
          <w:lang w:val="fr-FR"/>
        </w:rPr>
        <w:lastRenderedPageBreak/>
        <w:t>Education plurilingue et formation des enseignants</w:t>
      </w:r>
    </w:p>
    <w:p w:rsidR="00AB10EB" w:rsidRDefault="00B12DB6" w:rsidP="00AB10EB">
      <w:pPr>
        <w:pStyle w:val="ListParagraph"/>
        <w:numPr>
          <w:ilvl w:val="0"/>
          <w:numId w:val="5"/>
        </w:numPr>
        <w:rPr>
          <w:lang w:val="fr-FR"/>
        </w:rPr>
      </w:pPr>
      <w:r w:rsidRPr="00AB10EB">
        <w:rPr>
          <w:lang w:val="fr-FR"/>
        </w:rPr>
        <w:t>CLIL</w:t>
      </w:r>
      <w:r w:rsidR="00AB10EB">
        <w:rPr>
          <w:lang w:val="fr-FR"/>
        </w:rPr>
        <w:t xml:space="preserve"> Start, CLIL Go</w:t>
      </w:r>
      <w:r w:rsidRPr="00AB10EB">
        <w:rPr>
          <w:lang w:val="fr-FR"/>
        </w:rPr>
        <w:t xml:space="preserve"> </w:t>
      </w:r>
    </w:p>
    <w:p w:rsidR="00F17BAB" w:rsidRPr="00AB10EB" w:rsidRDefault="00B4550E" w:rsidP="00AB10EB">
      <w:pPr>
        <w:pStyle w:val="ListParagraph"/>
        <w:numPr>
          <w:ilvl w:val="0"/>
          <w:numId w:val="5"/>
        </w:numPr>
        <w:rPr>
          <w:lang w:val="fr-FR"/>
        </w:rPr>
      </w:pPr>
      <w:r w:rsidRPr="00AB10EB">
        <w:rPr>
          <w:lang w:val="fr-FR"/>
        </w:rPr>
        <w:t>MALEDIVE</w:t>
      </w:r>
    </w:p>
    <w:p w:rsidR="00F17BAB" w:rsidRPr="00AB10EB" w:rsidRDefault="00F17BAB" w:rsidP="00AB10EB">
      <w:pPr>
        <w:pStyle w:val="ListParagraph"/>
        <w:numPr>
          <w:ilvl w:val="0"/>
          <w:numId w:val="5"/>
        </w:numPr>
        <w:rPr>
          <w:lang w:val="fr-FR"/>
        </w:rPr>
      </w:pPr>
      <w:r w:rsidRPr="00AB10EB">
        <w:rPr>
          <w:lang w:val="fr-FR"/>
        </w:rPr>
        <w:t>PEPELF</w:t>
      </w:r>
    </w:p>
    <w:p w:rsidR="006B6DF1" w:rsidRPr="00AB10EB" w:rsidRDefault="00F17BAB" w:rsidP="00AB10EB">
      <w:pPr>
        <w:pStyle w:val="ListParagraph"/>
        <w:numPr>
          <w:ilvl w:val="0"/>
          <w:numId w:val="5"/>
        </w:numPr>
        <w:rPr>
          <w:lang w:val="fr-FR"/>
        </w:rPr>
      </w:pPr>
      <w:r w:rsidRPr="00AB10EB">
        <w:rPr>
          <w:lang w:val="fr-FR"/>
        </w:rPr>
        <w:t>PEPELINO</w:t>
      </w:r>
    </w:p>
    <w:p w:rsidR="009B7CB9" w:rsidRPr="00AB10EB" w:rsidRDefault="006B6DF1" w:rsidP="00797E77">
      <w:pPr>
        <w:pStyle w:val="ListParagraph"/>
        <w:numPr>
          <w:ilvl w:val="0"/>
          <w:numId w:val="2"/>
        </w:numPr>
        <w:rPr>
          <w:b/>
          <w:i/>
          <w:lang w:val="fr-FR"/>
        </w:rPr>
      </w:pPr>
      <w:r w:rsidRPr="00AB10EB">
        <w:rPr>
          <w:b/>
          <w:i/>
          <w:lang w:val="fr-FR"/>
        </w:rPr>
        <w:t>Education plurilingue et nouvelles technologies</w:t>
      </w:r>
    </w:p>
    <w:p w:rsidR="00F17BAB" w:rsidRPr="00AB10EB" w:rsidRDefault="00AB10EB" w:rsidP="00AB10EB">
      <w:pPr>
        <w:pStyle w:val="ListParagraph"/>
        <w:numPr>
          <w:ilvl w:val="0"/>
          <w:numId w:val="5"/>
        </w:numPr>
        <w:rPr>
          <w:lang w:val="fr-FR"/>
        </w:rPr>
      </w:pPr>
      <w:r>
        <w:rPr>
          <w:lang w:val="fr-FR"/>
        </w:rPr>
        <w:t>DOTS</w:t>
      </w:r>
    </w:p>
    <w:p w:rsidR="006B6DF1" w:rsidRPr="00AB10EB" w:rsidRDefault="006B6DF1" w:rsidP="00403504">
      <w:pPr>
        <w:pStyle w:val="ListParagraph"/>
        <w:numPr>
          <w:ilvl w:val="0"/>
          <w:numId w:val="2"/>
        </w:numPr>
        <w:rPr>
          <w:b/>
          <w:i/>
          <w:lang w:val="fr-FR"/>
        </w:rPr>
      </w:pPr>
      <w:r w:rsidRPr="00AB10EB">
        <w:rPr>
          <w:b/>
          <w:i/>
          <w:lang w:val="fr-FR"/>
        </w:rPr>
        <w:t>Education plurilingue et langue de scolarisation</w:t>
      </w:r>
    </w:p>
    <w:p w:rsidR="006B6DF1" w:rsidRPr="00AB10EB" w:rsidRDefault="006B6DF1" w:rsidP="00AB10EB">
      <w:pPr>
        <w:pStyle w:val="ListParagraph"/>
        <w:numPr>
          <w:ilvl w:val="0"/>
          <w:numId w:val="5"/>
        </w:numPr>
        <w:rPr>
          <w:lang w:val="fr-FR"/>
        </w:rPr>
      </w:pPr>
      <w:r w:rsidRPr="00AB10EB">
        <w:rPr>
          <w:lang w:val="fr-FR"/>
        </w:rPr>
        <w:t>LANGUAGE DESCRIPTORS</w:t>
      </w:r>
    </w:p>
    <w:p w:rsidR="006B6DF1" w:rsidRPr="00AB10EB" w:rsidRDefault="006B6DF1">
      <w:pPr>
        <w:rPr>
          <w:lang w:val="fr-FR"/>
        </w:rPr>
      </w:pPr>
    </w:p>
    <w:p w:rsidR="0014747C" w:rsidRPr="00AB10EB" w:rsidRDefault="0014747C" w:rsidP="0014747C">
      <w:pPr>
        <w:rPr>
          <w:b/>
          <w:lang w:val="fr-FR"/>
        </w:rPr>
      </w:pPr>
      <w:r w:rsidRPr="00AB10EB">
        <w:rPr>
          <w:b/>
          <w:lang w:val="fr-FR"/>
        </w:rPr>
        <w:t>Ressources du Conseil de l’Europe</w:t>
      </w:r>
    </w:p>
    <w:p w:rsidR="0056665F" w:rsidRPr="00AB10EB" w:rsidRDefault="0056665F" w:rsidP="0014747C">
      <w:pPr>
        <w:rPr>
          <w:lang w:val="fr-FR"/>
        </w:rPr>
      </w:pPr>
      <w:r w:rsidRPr="00AB10EB">
        <w:rPr>
          <w:lang w:val="fr-FR"/>
        </w:rPr>
        <w:t>Depuis sa naissance, les apports du Conseil de l’Europe à l’éducation bilingue ont été et continuent d’être divers, nombreux et de taille. Divers en ce qu’il s’agit de documents à valeur juridique et normative différente : conventions, chartes, recommandations, guides, cadres, portfolios, études, plateforme, sites. De taille, car certains d’entre eux ont eu un impact considérable sur les politiques linguistiques éducatives plurilingues en Europe et ailleurs. Trop nombreux pour qu’il soit possible ici de tous les énumérer, ne seront retenus que les apports particulièrement importants et pertinents par rapport à l’éducation plurilingue.</w:t>
      </w:r>
    </w:p>
    <w:p w:rsidR="0014747C" w:rsidRPr="00AB10EB" w:rsidRDefault="0014747C" w:rsidP="0014747C">
      <w:pPr>
        <w:rPr>
          <w:lang w:val="fr-FR"/>
        </w:rPr>
      </w:pPr>
      <w:r w:rsidRPr="00AB10EB">
        <w:rPr>
          <w:lang w:val="fr-FR"/>
        </w:rPr>
        <w:t>Dates et links pour la liste suivante : ressources supplémentaires</w:t>
      </w:r>
    </w:p>
    <w:p w:rsidR="0014747C" w:rsidRPr="00AB10EB" w:rsidRDefault="0014747C" w:rsidP="0014747C">
      <w:pPr>
        <w:rPr>
          <w:i/>
          <w:lang w:val="fr-FR"/>
        </w:rPr>
      </w:pPr>
      <w:r w:rsidRPr="00AB10EB">
        <w:rPr>
          <w:i/>
          <w:lang w:val="fr-FR"/>
        </w:rPr>
        <w:t>Pour les langues régionales et minoritaires</w:t>
      </w:r>
    </w:p>
    <w:p w:rsidR="0014747C" w:rsidRPr="00AB10EB" w:rsidRDefault="0014747C" w:rsidP="0014747C">
      <w:pPr>
        <w:pStyle w:val="ListParagraph"/>
        <w:numPr>
          <w:ilvl w:val="0"/>
          <w:numId w:val="1"/>
        </w:numPr>
        <w:rPr>
          <w:lang w:val="fr-FR"/>
        </w:rPr>
      </w:pPr>
      <w:r w:rsidRPr="00AB10EB">
        <w:rPr>
          <w:lang w:val="fr-FR"/>
        </w:rPr>
        <w:t>la Charte Européenne des Langues régionales et minoritaires (1992)</w:t>
      </w:r>
    </w:p>
    <w:p w:rsidR="0014747C" w:rsidRPr="00AB10EB" w:rsidRDefault="0014747C" w:rsidP="0014747C">
      <w:pPr>
        <w:rPr>
          <w:i/>
          <w:lang w:val="fr-FR"/>
        </w:rPr>
      </w:pPr>
      <w:r w:rsidRPr="00AB10EB">
        <w:rPr>
          <w:i/>
          <w:lang w:val="fr-FR"/>
        </w:rPr>
        <w:t>Pour les langues étrangères</w:t>
      </w:r>
    </w:p>
    <w:p w:rsidR="0014747C" w:rsidRPr="00AB10EB" w:rsidRDefault="0014747C" w:rsidP="0014747C">
      <w:pPr>
        <w:pStyle w:val="ListParagraph"/>
        <w:numPr>
          <w:ilvl w:val="0"/>
          <w:numId w:val="1"/>
        </w:numPr>
        <w:rPr>
          <w:lang w:val="fr-FR"/>
        </w:rPr>
      </w:pPr>
      <w:r w:rsidRPr="00AB10EB">
        <w:rPr>
          <w:lang w:val="fr-FR"/>
        </w:rPr>
        <w:t xml:space="preserve">le Cadre Européen Commun de références pour les langues vivantes (2001)  </w:t>
      </w:r>
    </w:p>
    <w:p w:rsidR="0014747C" w:rsidRPr="00AB10EB" w:rsidRDefault="0014747C" w:rsidP="0014747C">
      <w:pPr>
        <w:pStyle w:val="ListParagraph"/>
        <w:numPr>
          <w:ilvl w:val="0"/>
          <w:numId w:val="1"/>
        </w:numPr>
        <w:rPr>
          <w:lang w:val="fr-FR"/>
        </w:rPr>
      </w:pPr>
      <w:r w:rsidRPr="00AB10EB">
        <w:rPr>
          <w:lang w:val="fr-FR"/>
        </w:rPr>
        <w:t xml:space="preserve">le Portfolio Européen pour les Langues (2001) </w:t>
      </w:r>
    </w:p>
    <w:p w:rsidR="0014747C" w:rsidRPr="00AB10EB" w:rsidRDefault="0014747C" w:rsidP="0014747C">
      <w:pPr>
        <w:rPr>
          <w:i/>
          <w:lang w:val="fr-FR"/>
        </w:rPr>
      </w:pPr>
      <w:r w:rsidRPr="00AB10EB">
        <w:rPr>
          <w:i/>
          <w:lang w:val="fr-FR"/>
        </w:rPr>
        <w:t>Pour les langues nationales et régionales</w:t>
      </w:r>
    </w:p>
    <w:p w:rsidR="0014747C" w:rsidRPr="00AB10EB" w:rsidRDefault="0014747C" w:rsidP="0014747C">
      <w:pPr>
        <w:pStyle w:val="ListParagraph"/>
        <w:numPr>
          <w:ilvl w:val="0"/>
          <w:numId w:val="1"/>
        </w:numPr>
        <w:rPr>
          <w:lang w:val="fr-FR"/>
        </w:rPr>
      </w:pPr>
      <w:r w:rsidRPr="00AB10EB">
        <w:rPr>
          <w:lang w:val="fr-FR"/>
        </w:rPr>
        <w:lastRenderedPageBreak/>
        <w:t xml:space="preserve">les Descriptions de niveaux de référence (DNR) du CECR pour les langues nationales et régionales </w:t>
      </w:r>
    </w:p>
    <w:p w:rsidR="0014747C" w:rsidRPr="00AB10EB" w:rsidRDefault="0014747C" w:rsidP="0014747C">
      <w:pPr>
        <w:rPr>
          <w:i/>
          <w:lang w:val="fr-FR"/>
        </w:rPr>
      </w:pPr>
      <w:r w:rsidRPr="00AB10EB">
        <w:rPr>
          <w:i/>
          <w:lang w:val="fr-FR"/>
        </w:rPr>
        <w:t>Pour les politiques linguistiques éducatives (à l’intention des décideurs)</w:t>
      </w:r>
    </w:p>
    <w:p w:rsidR="0014747C" w:rsidRPr="00AB10EB" w:rsidRDefault="0014747C" w:rsidP="0014747C">
      <w:pPr>
        <w:pStyle w:val="ListParagraph"/>
        <w:numPr>
          <w:ilvl w:val="0"/>
          <w:numId w:val="1"/>
        </w:numPr>
        <w:rPr>
          <w:lang w:val="fr-FR"/>
        </w:rPr>
      </w:pPr>
      <w:r w:rsidRPr="00AB10EB">
        <w:rPr>
          <w:lang w:val="fr-FR"/>
        </w:rPr>
        <w:t xml:space="preserve">le Guide pour l’élaboration de politiques linguistiques éducatives (2007) </w:t>
      </w:r>
    </w:p>
    <w:p w:rsidR="0014747C" w:rsidRPr="00AB10EB" w:rsidRDefault="0014747C" w:rsidP="0014747C">
      <w:pPr>
        <w:pStyle w:val="ListParagraph"/>
        <w:numPr>
          <w:ilvl w:val="0"/>
          <w:numId w:val="1"/>
        </w:numPr>
        <w:rPr>
          <w:lang w:val="fr-FR"/>
        </w:rPr>
      </w:pPr>
      <w:r w:rsidRPr="00AB10EB">
        <w:rPr>
          <w:lang w:val="fr-FR"/>
        </w:rPr>
        <w:t>la Plateforme de Ressources et de Références pour l’éducation plurilingue et interculturelle (date) e</w:t>
      </w:r>
    </w:p>
    <w:p w:rsidR="0014747C" w:rsidRPr="00AB10EB" w:rsidRDefault="0014747C" w:rsidP="0014747C">
      <w:pPr>
        <w:pStyle w:val="ListParagraph"/>
        <w:numPr>
          <w:ilvl w:val="0"/>
          <w:numId w:val="1"/>
        </w:numPr>
        <w:rPr>
          <w:lang w:val="fr-FR"/>
        </w:rPr>
      </w:pPr>
      <w:r w:rsidRPr="00AB10EB">
        <w:rPr>
          <w:lang w:val="fr-FR"/>
        </w:rPr>
        <w:t>l’Intégration linguistique des migrants adultes (ILMA)</w:t>
      </w:r>
    </w:p>
    <w:p w:rsidR="0014747C" w:rsidRPr="00AB10EB" w:rsidRDefault="0014747C" w:rsidP="0014747C">
      <w:pPr>
        <w:rPr>
          <w:i/>
          <w:lang w:val="fr-FR"/>
        </w:rPr>
      </w:pPr>
      <w:r w:rsidRPr="00AB10EB">
        <w:rPr>
          <w:i/>
          <w:lang w:val="fr-FR"/>
        </w:rPr>
        <w:t>Pour la construction de curriculums d’éducation plurilingue (et interculturelle)</w:t>
      </w:r>
    </w:p>
    <w:p w:rsidR="0014747C" w:rsidRPr="00AB10EB" w:rsidRDefault="0014747C" w:rsidP="0014747C">
      <w:pPr>
        <w:pStyle w:val="ListParagraph"/>
        <w:numPr>
          <w:ilvl w:val="0"/>
          <w:numId w:val="1"/>
        </w:numPr>
        <w:rPr>
          <w:lang w:val="fr-FR"/>
        </w:rPr>
      </w:pPr>
      <w:r w:rsidRPr="00AB10EB">
        <w:rPr>
          <w:lang w:val="fr-FR"/>
        </w:rPr>
        <w:t>le Guide pour le développement et la mise en œuvre des curriculums d’éducation plurilingue et interculturelle (2010)</w:t>
      </w:r>
    </w:p>
    <w:p w:rsidR="005B0416" w:rsidRPr="00AB10EB" w:rsidRDefault="005B0416">
      <w:pPr>
        <w:rPr>
          <w:lang w:val="fr-FR"/>
        </w:rPr>
      </w:pPr>
    </w:p>
    <w:p w:rsidR="00BF19EE" w:rsidRPr="00AB10EB" w:rsidRDefault="00BF19EE">
      <w:pPr>
        <w:rPr>
          <w:lang w:val="fr-FR"/>
        </w:rPr>
      </w:pPr>
    </w:p>
    <w:sectPr w:rsidR="00BF19EE" w:rsidRPr="00AB10EB" w:rsidSect="00E010A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08" w:rsidRDefault="00915608" w:rsidP="00636E8A">
      <w:pPr>
        <w:spacing w:after="0" w:line="240" w:lineRule="auto"/>
      </w:pPr>
      <w:r>
        <w:separator/>
      </w:r>
    </w:p>
  </w:endnote>
  <w:endnote w:type="continuationSeparator" w:id="0">
    <w:p w:rsidR="00915608" w:rsidRDefault="00915608" w:rsidP="00636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835941"/>
      <w:docPartObj>
        <w:docPartGallery w:val="Page Numbers (Bottom of Page)"/>
        <w:docPartUnique/>
      </w:docPartObj>
    </w:sdtPr>
    <w:sdtContent>
      <w:p w:rsidR="009004B9" w:rsidRDefault="00AB77D8">
        <w:pPr>
          <w:pStyle w:val="Footer"/>
          <w:jc w:val="right"/>
        </w:pPr>
        <w:r>
          <w:fldChar w:fldCharType="begin"/>
        </w:r>
        <w:r w:rsidR="00E05BAD">
          <w:instrText>PAGE   \* MERGEFORMAT</w:instrText>
        </w:r>
        <w:r>
          <w:fldChar w:fldCharType="separate"/>
        </w:r>
        <w:r w:rsidR="00AB10EB">
          <w:rPr>
            <w:noProof/>
          </w:rPr>
          <w:t>1</w:t>
        </w:r>
        <w:r>
          <w:rPr>
            <w:noProof/>
          </w:rPr>
          <w:fldChar w:fldCharType="end"/>
        </w:r>
      </w:p>
    </w:sdtContent>
  </w:sdt>
  <w:p w:rsidR="009004B9" w:rsidRDefault="00900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08" w:rsidRDefault="00915608" w:rsidP="00636E8A">
      <w:pPr>
        <w:spacing w:after="0" w:line="240" w:lineRule="auto"/>
      </w:pPr>
      <w:r>
        <w:separator/>
      </w:r>
    </w:p>
  </w:footnote>
  <w:footnote w:type="continuationSeparator" w:id="0">
    <w:p w:rsidR="00915608" w:rsidRDefault="00915608" w:rsidP="00636E8A">
      <w:pPr>
        <w:spacing w:after="0" w:line="240" w:lineRule="auto"/>
      </w:pPr>
      <w:r>
        <w:continuationSeparator/>
      </w:r>
    </w:p>
  </w:footnote>
  <w:footnote w:id="1">
    <w:p w:rsidR="00552D24" w:rsidRDefault="00552D24">
      <w:pPr>
        <w:pStyle w:val="FootnoteText"/>
      </w:pPr>
      <w:r>
        <w:rPr>
          <w:rStyle w:val="FootnoteReference"/>
        </w:rPr>
        <w:footnoteRef/>
      </w:r>
      <w:r>
        <w:t xml:space="preserve"> </w:t>
      </w:r>
      <w:hyperlink r:id="rId1" w:tgtFrame="_top" w:history="1">
        <w:r w:rsidR="00783FAC" w:rsidRPr="00783FAC">
          <w:rPr>
            <w:rStyle w:val="Hyperlink"/>
            <w:sz w:val="18"/>
          </w:rPr>
          <w:t>Recommendation CM/Rec(2012)13E</w:t>
        </w:r>
      </w:hyperlink>
      <w:r w:rsidR="00783FAC" w:rsidRPr="00783FAC">
        <w:rPr>
          <w:sz w:val="18"/>
        </w:rPr>
        <w:t> to member States on ensuring quality education</w:t>
      </w:r>
      <w:r w:rsidR="0057653E">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109F"/>
    <w:multiLevelType w:val="hybridMultilevel"/>
    <w:tmpl w:val="974253A2"/>
    <w:lvl w:ilvl="0" w:tplc="E8E2DDB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0EF4CF2"/>
    <w:multiLevelType w:val="hybridMultilevel"/>
    <w:tmpl w:val="327E8302"/>
    <w:lvl w:ilvl="0" w:tplc="E8E2DDB2">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3014666"/>
    <w:multiLevelType w:val="hybridMultilevel"/>
    <w:tmpl w:val="B18CDF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3B70E2F"/>
    <w:multiLevelType w:val="hybridMultilevel"/>
    <w:tmpl w:val="727A10AE"/>
    <w:lvl w:ilvl="0" w:tplc="E8E2DDB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82799C"/>
    <w:multiLevelType w:val="hybridMultilevel"/>
    <w:tmpl w:val="4DDC52D8"/>
    <w:lvl w:ilvl="0" w:tplc="E8E2DDB2">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useFELayout/>
  </w:compat>
  <w:rsids>
    <w:rsidRoot w:val="00BF19EE"/>
    <w:rsid w:val="0000103C"/>
    <w:rsid w:val="000140C5"/>
    <w:rsid w:val="00053FF3"/>
    <w:rsid w:val="000632BF"/>
    <w:rsid w:val="000716AF"/>
    <w:rsid w:val="00075B28"/>
    <w:rsid w:val="000A746B"/>
    <w:rsid w:val="000B7107"/>
    <w:rsid w:val="000C1925"/>
    <w:rsid w:val="000C567C"/>
    <w:rsid w:val="00120BA4"/>
    <w:rsid w:val="00130E66"/>
    <w:rsid w:val="00140D06"/>
    <w:rsid w:val="001428A3"/>
    <w:rsid w:val="0014747C"/>
    <w:rsid w:val="0015190A"/>
    <w:rsid w:val="0016219E"/>
    <w:rsid w:val="00175FFA"/>
    <w:rsid w:val="00195BC8"/>
    <w:rsid w:val="001A165F"/>
    <w:rsid w:val="001D5364"/>
    <w:rsid w:val="001E2BCB"/>
    <w:rsid w:val="001E3C7C"/>
    <w:rsid w:val="002169B4"/>
    <w:rsid w:val="00217E7A"/>
    <w:rsid w:val="00261E48"/>
    <w:rsid w:val="002755A8"/>
    <w:rsid w:val="00276F04"/>
    <w:rsid w:val="002805AA"/>
    <w:rsid w:val="002B1E25"/>
    <w:rsid w:val="002D4313"/>
    <w:rsid w:val="002D44DA"/>
    <w:rsid w:val="002E2009"/>
    <w:rsid w:val="002F0082"/>
    <w:rsid w:val="003178A8"/>
    <w:rsid w:val="00322B2B"/>
    <w:rsid w:val="003342E5"/>
    <w:rsid w:val="0034545A"/>
    <w:rsid w:val="003715B2"/>
    <w:rsid w:val="00374FD3"/>
    <w:rsid w:val="00394DA5"/>
    <w:rsid w:val="003B1CB7"/>
    <w:rsid w:val="003B73E1"/>
    <w:rsid w:val="003C64DA"/>
    <w:rsid w:val="003E3C4D"/>
    <w:rsid w:val="003F0882"/>
    <w:rsid w:val="003F16BC"/>
    <w:rsid w:val="00403504"/>
    <w:rsid w:val="0041228A"/>
    <w:rsid w:val="00433AD4"/>
    <w:rsid w:val="004552D4"/>
    <w:rsid w:val="0045784D"/>
    <w:rsid w:val="00483179"/>
    <w:rsid w:val="004A33FD"/>
    <w:rsid w:val="004B2A7C"/>
    <w:rsid w:val="004D29ED"/>
    <w:rsid w:val="004D361C"/>
    <w:rsid w:val="004E7526"/>
    <w:rsid w:val="004E79C0"/>
    <w:rsid w:val="004F674F"/>
    <w:rsid w:val="0050435E"/>
    <w:rsid w:val="0051540A"/>
    <w:rsid w:val="005443F4"/>
    <w:rsid w:val="00552D24"/>
    <w:rsid w:val="0056052B"/>
    <w:rsid w:val="0056665F"/>
    <w:rsid w:val="00573022"/>
    <w:rsid w:val="00575668"/>
    <w:rsid w:val="0057653E"/>
    <w:rsid w:val="005B0416"/>
    <w:rsid w:val="005C6E44"/>
    <w:rsid w:val="005E14D7"/>
    <w:rsid w:val="005E2E00"/>
    <w:rsid w:val="005E6C9E"/>
    <w:rsid w:val="005E751B"/>
    <w:rsid w:val="00631A42"/>
    <w:rsid w:val="00636E8A"/>
    <w:rsid w:val="006434C6"/>
    <w:rsid w:val="00647A7B"/>
    <w:rsid w:val="0066470C"/>
    <w:rsid w:val="00681A50"/>
    <w:rsid w:val="006A658E"/>
    <w:rsid w:val="006A7F56"/>
    <w:rsid w:val="006B4079"/>
    <w:rsid w:val="006B6DF1"/>
    <w:rsid w:val="006C6161"/>
    <w:rsid w:val="00713F2A"/>
    <w:rsid w:val="00720D8A"/>
    <w:rsid w:val="007211C6"/>
    <w:rsid w:val="00761699"/>
    <w:rsid w:val="00763EEC"/>
    <w:rsid w:val="00781697"/>
    <w:rsid w:val="00783FAC"/>
    <w:rsid w:val="00787BA1"/>
    <w:rsid w:val="00793AE7"/>
    <w:rsid w:val="00797E77"/>
    <w:rsid w:val="007A2A69"/>
    <w:rsid w:val="007A57C8"/>
    <w:rsid w:val="007B3FA7"/>
    <w:rsid w:val="007C4027"/>
    <w:rsid w:val="007D611C"/>
    <w:rsid w:val="007F1324"/>
    <w:rsid w:val="00804EE5"/>
    <w:rsid w:val="00820947"/>
    <w:rsid w:val="008371B4"/>
    <w:rsid w:val="008444DF"/>
    <w:rsid w:val="00846649"/>
    <w:rsid w:val="0086627D"/>
    <w:rsid w:val="008777BC"/>
    <w:rsid w:val="0088054C"/>
    <w:rsid w:val="00897F0C"/>
    <w:rsid w:val="008A4CB6"/>
    <w:rsid w:val="008A7A39"/>
    <w:rsid w:val="008B28E1"/>
    <w:rsid w:val="008B4FBF"/>
    <w:rsid w:val="008C6C06"/>
    <w:rsid w:val="008E59D2"/>
    <w:rsid w:val="008F2018"/>
    <w:rsid w:val="009004B9"/>
    <w:rsid w:val="0091276A"/>
    <w:rsid w:val="0091415F"/>
    <w:rsid w:val="00915608"/>
    <w:rsid w:val="009165BD"/>
    <w:rsid w:val="00924F34"/>
    <w:rsid w:val="009434A0"/>
    <w:rsid w:val="00964194"/>
    <w:rsid w:val="0097762F"/>
    <w:rsid w:val="009A7EF1"/>
    <w:rsid w:val="009B2005"/>
    <w:rsid w:val="009B7CB9"/>
    <w:rsid w:val="009C595F"/>
    <w:rsid w:val="009C70F7"/>
    <w:rsid w:val="009D0330"/>
    <w:rsid w:val="009E6D66"/>
    <w:rsid w:val="00A05301"/>
    <w:rsid w:val="00A12722"/>
    <w:rsid w:val="00A245B6"/>
    <w:rsid w:val="00A25F40"/>
    <w:rsid w:val="00A45F82"/>
    <w:rsid w:val="00A71D82"/>
    <w:rsid w:val="00A820AE"/>
    <w:rsid w:val="00A83E90"/>
    <w:rsid w:val="00AA364F"/>
    <w:rsid w:val="00AA52BA"/>
    <w:rsid w:val="00AB10EB"/>
    <w:rsid w:val="00AB4A6A"/>
    <w:rsid w:val="00AB75AF"/>
    <w:rsid w:val="00AB77D8"/>
    <w:rsid w:val="00AC358C"/>
    <w:rsid w:val="00AD322A"/>
    <w:rsid w:val="00AE78EB"/>
    <w:rsid w:val="00B00220"/>
    <w:rsid w:val="00B00424"/>
    <w:rsid w:val="00B12DB6"/>
    <w:rsid w:val="00B350CF"/>
    <w:rsid w:val="00B35F50"/>
    <w:rsid w:val="00B40BA2"/>
    <w:rsid w:val="00B4550E"/>
    <w:rsid w:val="00B46DE5"/>
    <w:rsid w:val="00B613F4"/>
    <w:rsid w:val="00B71C76"/>
    <w:rsid w:val="00B90B3E"/>
    <w:rsid w:val="00BC7CD6"/>
    <w:rsid w:val="00BE1FB4"/>
    <w:rsid w:val="00BF19EE"/>
    <w:rsid w:val="00BF7CFE"/>
    <w:rsid w:val="00C20B48"/>
    <w:rsid w:val="00C329CB"/>
    <w:rsid w:val="00C34FF6"/>
    <w:rsid w:val="00C573CB"/>
    <w:rsid w:val="00C64367"/>
    <w:rsid w:val="00C86F12"/>
    <w:rsid w:val="00CA124D"/>
    <w:rsid w:val="00CA579D"/>
    <w:rsid w:val="00CB11AB"/>
    <w:rsid w:val="00CF2D4F"/>
    <w:rsid w:val="00CF2DA3"/>
    <w:rsid w:val="00CF4708"/>
    <w:rsid w:val="00D31D0B"/>
    <w:rsid w:val="00D42198"/>
    <w:rsid w:val="00D42BDB"/>
    <w:rsid w:val="00D515BD"/>
    <w:rsid w:val="00D52E60"/>
    <w:rsid w:val="00D73195"/>
    <w:rsid w:val="00DB07AC"/>
    <w:rsid w:val="00DB089E"/>
    <w:rsid w:val="00DB08F3"/>
    <w:rsid w:val="00DB3788"/>
    <w:rsid w:val="00DB4553"/>
    <w:rsid w:val="00DC6A35"/>
    <w:rsid w:val="00DD27E9"/>
    <w:rsid w:val="00E010AA"/>
    <w:rsid w:val="00E05BAD"/>
    <w:rsid w:val="00E11C15"/>
    <w:rsid w:val="00E12400"/>
    <w:rsid w:val="00E16408"/>
    <w:rsid w:val="00E176FC"/>
    <w:rsid w:val="00E30835"/>
    <w:rsid w:val="00E508A0"/>
    <w:rsid w:val="00E51641"/>
    <w:rsid w:val="00E66246"/>
    <w:rsid w:val="00E6647E"/>
    <w:rsid w:val="00E73FD8"/>
    <w:rsid w:val="00E75C95"/>
    <w:rsid w:val="00E85F11"/>
    <w:rsid w:val="00E874DA"/>
    <w:rsid w:val="00EA038E"/>
    <w:rsid w:val="00EA2E0F"/>
    <w:rsid w:val="00EA411C"/>
    <w:rsid w:val="00EC4AFE"/>
    <w:rsid w:val="00EC788C"/>
    <w:rsid w:val="00ED0466"/>
    <w:rsid w:val="00EE06D2"/>
    <w:rsid w:val="00EE6F14"/>
    <w:rsid w:val="00EE7614"/>
    <w:rsid w:val="00EF0575"/>
    <w:rsid w:val="00EF517F"/>
    <w:rsid w:val="00F16B26"/>
    <w:rsid w:val="00F17BAB"/>
    <w:rsid w:val="00F26950"/>
    <w:rsid w:val="00F35652"/>
    <w:rsid w:val="00F40404"/>
    <w:rsid w:val="00F47347"/>
    <w:rsid w:val="00F54BA5"/>
    <w:rsid w:val="00F628B1"/>
    <w:rsid w:val="00F65773"/>
    <w:rsid w:val="00F65C49"/>
    <w:rsid w:val="00F72D5A"/>
    <w:rsid w:val="00F80F3E"/>
    <w:rsid w:val="00F81F23"/>
    <w:rsid w:val="00F91784"/>
    <w:rsid w:val="00FD1C61"/>
    <w:rsid w:val="00FE6D7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B"/>
  </w:style>
  <w:style w:type="paragraph" w:styleId="Heading1">
    <w:name w:val="heading 1"/>
    <w:basedOn w:val="Normal"/>
    <w:next w:val="Normal"/>
    <w:link w:val="Heading1Char"/>
    <w:uiPriority w:val="9"/>
    <w:qFormat/>
    <w:rsid w:val="00AB10E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B10E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B10E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B10E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10E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10E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10E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10E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10E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0EB"/>
    <w:pPr>
      <w:ind w:left="720"/>
      <w:contextualSpacing/>
    </w:pPr>
  </w:style>
  <w:style w:type="paragraph" w:styleId="Header">
    <w:name w:val="header"/>
    <w:basedOn w:val="Normal"/>
    <w:link w:val="HeaderChar"/>
    <w:uiPriority w:val="99"/>
    <w:unhideWhenUsed/>
    <w:rsid w:val="00636E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636E8A"/>
  </w:style>
  <w:style w:type="paragraph" w:styleId="Footer">
    <w:name w:val="footer"/>
    <w:basedOn w:val="Normal"/>
    <w:link w:val="FooterChar"/>
    <w:uiPriority w:val="99"/>
    <w:unhideWhenUsed/>
    <w:rsid w:val="00636E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636E8A"/>
  </w:style>
  <w:style w:type="paragraph" w:styleId="BalloonText">
    <w:name w:val="Balloon Text"/>
    <w:basedOn w:val="Normal"/>
    <w:link w:val="BalloonTextChar"/>
    <w:uiPriority w:val="99"/>
    <w:semiHidden/>
    <w:unhideWhenUsed/>
    <w:rsid w:val="00B3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50"/>
    <w:rPr>
      <w:rFonts w:ascii="Tahoma" w:hAnsi="Tahoma" w:cs="Tahoma"/>
      <w:sz w:val="16"/>
      <w:szCs w:val="16"/>
    </w:rPr>
  </w:style>
  <w:style w:type="character" w:styleId="CommentReference">
    <w:name w:val="annotation reference"/>
    <w:basedOn w:val="DefaultParagraphFont"/>
    <w:uiPriority w:val="99"/>
    <w:semiHidden/>
    <w:unhideWhenUsed/>
    <w:rsid w:val="003F16BC"/>
    <w:rPr>
      <w:sz w:val="16"/>
      <w:szCs w:val="16"/>
    </w:rPr>
  </w:style>
  <w:style w:type="paragraph" w:styleId="CommentText">
    <w:name w:val="annotation text"/>
    <w:basedOn w:val="Normal"/>
    <w:link w:val="CommentTextChar"/>
    <w:uiPriority w:val="99"/>
    <w:semiHidden/>
    <w:unhideWhenUsed/>
    <w:rsid w:val="003F16BC"/>
    <w:pPr>
      <w:spacing w:line="240" w:lineRule="auto"/>
    </w:pPr>
    <w:rPr>
      <w:sz w:val="20"/>
      <w:szCs w:val="20"/>
    </w:rPr>
  </w:style>
  <w:style w:type="character" w:customStyle="1" w:styleId="CommentTextChar">
    <w:name w:val="Comment Text Char"/>
    <w:basedOn w:val="DefaultParagraphFont"/>
    <w:link w:val="CommentText"/>
    <w:uiPriority w:val="99"/>
    <w:semiHidden/>
    <w:rsid w:val="003F16BC"/>
    <w:rPr>
      <w:sz w:val="20"/>
      <w:szCs w:val="20"/>
    </w:rPr>
  </w:style>
  <w:style w:type="paragraph" w:styleId="CommentSubject">
    <w:name w:val="annotation subject"/>
    <w:basedOn w:val="CommentText"/>
    <w:next w:val="CommentText"/>
    <w:link w:val="CommentSubjectChar"/>
    <w:uiPriority w:val="99"/>
    <w:semiHidden/>
    <w:unhideWhenUsed/>
    <w:rsid w:val="003F16BC"/>
    <w:rPr>
      <w:b/>
      <w:bCs/>
    </w:rPr>
  </w:style>
  <w:style w:type="character" w:customStyle="1" w:styleId="CommentSubjectChar">
    <w:name w:val="Comment Subject Char"/>
    <w:basedOn w:val="CommentTextChar"/>
    <w:link w:val="CommentSubject"/>
    <w:uiPriority w:val="99"/>
    <w:semiHidden/>
    <w:rsid w:val="003F16BC"/>
    <w:rPr>
      <w:b/>
      <w:bCs/>
      <w:sz w:val="20"/>
      <w:szCs w:val="20"/>
    </w:rPr>
  </w:style>
  <w:style w:type="paragraph" w:styleId="FootnoteText">
    <w:name w:val="footnote text"/>
    <w:basedOn w:val="Normal"/>
    <w:link w:val="FootnoteTextChar"/>
    <w:uiPriority w:val="99"/>
    <w:semiHidden/>
    <w:unhideWhenUsed/>
    <w:rsid w:val="0055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D24"/>
    <w:rPr>
      <w:sz w:val="20"/>
      <w:szCs w:val="20"/>
    </w:rPr>
  </w:style>
  <w:style w:type="character" w:styleId="FootnoteReference">
    <w:name w:val="footnote reference"/>
    <w:basedOn w:val="DefaultParagraphFont"/>
    <w:uiPriority w:val="99"/>
    <w:semiHidden/>
    <w:unhideWhenUsed/>
    <w:rsid w:val="00552D24"/>
    <w:rPr>
      <w:vertAlign w:val="superscript"/>
    </w:rPr>
  </w:style>
  <w:style w:type="character" w:styleId="Hyperlink">
    <w:name w:val="Hyperlink"/>
    <w:basedOn w:val="DefaultParagraphFont"/>
    <w:uiPriority w:val="99"/>
    <w:unhideWhenUsed/>
    <w:rsid w:val="00783FAC"/>
    <w:rPr>
      <w:color w:val="0563C1" w:themeColor="hyperlink"/>
      <w:u w:val="single"/>
    </w:rPr>
  </w:style>
  <w:style w:type="character" w:customStyle="1" w:styleId="Heading1Char">
    <w:name w:val="Heading 1 Char"/>
    <w:basedOn w:val="DefaultParagraphFont"/>
    <w:link w:val="Heading1"/>
    <w:uiPriority w:val="9"/>
    <w:rsid w:val="00AB10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B10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B10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B10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10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B10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B10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B10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10E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B10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B10E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B10E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B10EB"/>
    <w:rPr>
      <w:rFonts w:asciiTheme="majorHAnsi" w:eastAsiaTheme="majorEastAsia" w:hAnsiTheme="majorHAnsi" w:cstheme="majorBidi"/>
      <w:i/>
      <w:iCs/>
      <w:spacing w:val="13"/>
      <w:sz w:val="24"/>
      <w:szCs w:val="24"/>
    </w:rPr>
  </w:style>
  <w:style w:type="character" w:styleId="Strong">
    <w:name w:val="Strong"/>
    <w:uiPriority w:val="22"/>
    <w:qFormat/>
    <w:rsid w:val="00AB10EB"/>
    <w:rPr>
      <w:b/>
      <w:bCs/>
    </w:rPr>
  </w:style>
  <w:style w:type="character" w:styleId="Emphasis">
    <w:name w:val="Emphasis"/>
    <w:uiPriority w:val="20"/>
    <w:qFormat/>
    <w:rsid w:val="00AB10EB"/>
    <w:rPr>
      <w:b/>
      <w:bCs/>
      <w:i/>
      <w:iCs/>
      <w:spacing w:val="10"/>
      <w:bdr w:val="none" w:sz="0" w:space="0" w:color="auto"/>
      <w:shd w:val="clear" w:color="auto" w:fill="auto"/>
    </w:rPr>
  </w:style>
  <w:style w:type="paragraph" w:styleId="NoSpacing">
    <w:name w:val="No Spacing"/>
    <w:basedOn w:val="Normal"/>
    <w:uiPriority w:val="1"/>
    <w:qFormat/>
    <w:rsid w:val="00AB10EB"/>
    <w:pPr>
      <w:spacing w:after="0" w:line="240" w:lineRule="auto"/>
    </w:pPr>
  </w:style>
  <w:style w:type="paragraph" w:styleId="Quote">
    <w:name w:val="Quote"/>
    <w:basedOn w:val="Normal"/>
    <w:next w:val="Normal"/>
    <w:link w:val="QuoteChar"/>
    <w:uiPriority w:val="29"/>
    <w:qFormat/>
    <w:rsid w:val="00AB10EB"/>
    <w:pPr>
      <w:spacing w:before="200" w:after="0"/>
      <w:ind w:left="360" w:right="360"/>
    </w:pPr>
    <w:rPr>
      <w:i/>
      <w:iCs/>
    </w:rPr>
  </w:style>
  <w:style w:type="character" w:customStyle="1" w:styleId="QuoteChar">
    <w:name w:val="Quote Char"/>
    <w:basedOn w:val="DefaultParagraphFont"/>
    <w:link w:val="Quote"/>
    <w:uiPriority w:val="29"/>
    <w:rsid w:val="00AB10EB"/>
    <w:rPr>
      <w:i/>
      <w:iCs/>
    </w:rPr>
  </w:style>
  <w:style w:type="paragraph" w:styleId="IntenseQuote">
    <w:name w:val="Intense Quote"/>
    <w:basedOn w:val="Normal"/>
    <w:next w:val="Normal"/>
    <w:link w:val="IntenseQuoteChar"/>
    <w:uiPriority w:val="30"/>
    <w:qFormat/>
    <w:rsid w:val="00AB10E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B10EB"/>
    <w:rPr>
      <w:b/>
      <w:bCs/>
      <w:i/>
      <w:iCs/>
    </w:rPr>
  </w:style>
  <w:style w:type="character" w:styleId="SubtleEmphasis">
    <w:name w:val="Subtle Emphasis"/>
    <w:uiPriority w:val="19"/>
    <w:qFormat/>
    <w:rsid w:val="00AB10EB"/>
    <w:rPr>
      <w:i/>
      <w:iCs/>
    </w:rPr>
  </w:style>
  <w:style w:type="character" w:styleId="IntenseEmphasis">
    <w:name w:val="Intense Emphasis"/>
    <w:uiPriority w:val="21"/>
    <w:qFormat/>
    <w:rsid w:val="00AB10EB"/>
    <w:rPr>
      <w:b/>
      <w:bCs/>
    </w:rPr>
  </w:style>
  <w:style w:type="character" w:styleId="SubtleReference">
    <w:name w:val="Subtle Reference"/>
    <w:uiPriority w:val="31"/>
    <w:qFormat/>
    <w:rsid w:val="00AB10EB"/>
    <w:rPr>
      <w:smallCaps/>
    </w:rPr>
  </w:style>
  <w:style w:type="character" w:styleId="IntenseReference">
    <w:name w:val="Intense Reference"/>
    <w:uiPriority w:val="32"/>
    <w:qFormat/>
    <w:rsid w:val="00AB10EB"/>
    <w:rPr>
      <w:smallCaps/>
      <w:spacing w:val="5"/>
      <w:u w:val="single"/>
    </w:rPr>
  </w:style>
  <w:style w:type="character" w:styleId="BookTitle">
    <w:name w:val="Book Title"/>
    <w:uiPriority w:val="33"/>
    <w:qFormat/>
    <w:rsid w:val="00AB10EB"/>
    <w:rPr>
      <w:i/>
      <w:iCs/>
      <w:smallCaps/>
      <w:spacing w:val="5"/>
    </w:rPr>
  </w:style>
  <w:style w:type="paragraph" w:styleId="TOCHeading">
    <w:name w:val="TOC Heading"/>
    <w:basedOn w:val="Heading1"/>
    <w:next w:val="Normal"/>
    <w:uiPriority w:val="39"/>
    <w:semiHidden/>
    <w:unhideWhenUsed/>
    <w:qFormat/>
    <w:rsid w:val="00AB10EB"/>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linguistic/Source/CMRec2012-13_quality_EN.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3B6D2-1938-49AF-B7D4-71849B5A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9249</Characters>
  <Application>Microsoft Office Word</Application>
  <DocSecurity>4</DocSecurity>
  <Lines>77</Lines>
  <Paragraphs>21</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Cavalli</dc:creator>
  <cp:lastModifiedBy>Adelina</cp:lastModifiedBy>
  <cp:revision>2</cp:revision>
  <cp:lastPrinted>2015-01-28T08:26:00Z</cp:lastPrinted>
  <dcterms:created xsi:type="dcterms:W3CDTF">2015-05-06T14:43:00Z</dcterms:created>
  <dcterms:modified xsi:type="dcterms:W3CDTF">2015-05-06T14:43:00Z</dcterms:modified>
</cp:coreProperties>
</file>